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2634" w14:textId="6BC33FD6" w:rsidR="00061A9A" w:rsidRDefault="00795132" w:rsidP="00795132">
      <w:pPr>
        <w:rPr>
          <w:rFonts w:ascii="Times New Roman" w:hAnsi="Times New Roman" w:cs="Times New Roman"/>
          <w:color w:val="002060"/>
          <w:sz w:val="20"/>
          <w:szCs w:val="20"/>
          <w:u w:val="single"/>
        </w:rPr>
      </w:pPr>
      <w:r w:rsidRPr="00795132">
        <w:rPr>
          <w:rFonts w:ascii="Times New Roman" w:hAnsi="Times New Roman" w:cs="Times New Roman"/>
          <w:noProof/>
          <w:sz w:val="20"/>
          <w:szCs w:val="20"/>
        </w:rPr>
        <w:drawing>
          <wp:inline distT="0" distB="0" distL="0" distR="0" wp14:anchorId="5D67ACB2" wp14:editId="4A0C1C20">
            <wp:extent cx="1590471" cy="622935"/>
            <wp:effectExtent l="0" t="0" r="0" b="0"/>
            <wp:docPr id="1292497181" name="Picture 2" descr="A logo for a financial advis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97181" name="Picture 2" descr="A logo for a financial advis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138" cy="675680"/>
                    </a:xfrm>
                    <a:prstGeom prst="rect">
                      <a:avLst/>
                    </a:prstGeom>
                  </pic:spPr>
                </pic:pic>
              </a:graphicData>
            </a:graphic>
          </wp:inline>
        </w:drawing>
      </w:r>
      <w:r w:rsidRPr="00795132">
        <w:rPr>
          <w:rFonts w:ascii="Times New Roman" w:hAnsi="Times New Roman" w:cs="Times New Roman"/>
          <w:sz w:val="20"/>
          <w:szCs w:val="20"/>
        </w:rPr>
        <w:t xml:space="preserve">         </w:t>
      </w:r>
      <w:r w:rsidR="00061A9A">
        <w:rPr>
          <w:rFonts w:ascii="Times New Roman" w:hAnsi="Times New Roman" w:cs="Times New Roman"/>
          <w:sz w:val="20"/>
          <w:szCs w:val="20"/>
        </w:rPr>
        <w:t xml:space="preserve">     </w:t>
      </w:r>
      <w:r w:rsidRPr="00795132">
        <w:rPr>
          <w:rFonts w:ascii="Times New Roman" w:hAnsi="Times New Roman" w:cs="Times New Roman"/>
          <w:sz w:val="20"/>
          <w:szCs w:val="20"/>
          <w:u w:val="single"/>
        </w:rPr>
        <w:t xml:space="preserve">       </w:t>
      </w:r>
      <w:r w:rsidRPr="00795132">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u w:val="single"/>
        </w:rPr>
        <w:t xml:space="preserve">                      </w:t>
      </w:r>
      <w:r w:rsidRPr="00795132">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u w:val="single"/>
        </w:rPr>
        <w:t xml:space="preserve"> </w:t>
      </w:r>
      <w:r w:rsidRPr="00795132">
        <w:rPr>
          <w:rFonts w:ascii="Times New Roman" w:hAnsi="Times New Roman" w:cs="Times New Roman"/>
          <w:color w:val="002060"/>
          <w:sz w:val="20"/>
          <w:szCs w:val="20"/>
          <w:u w:val="single"/>
        </w:rPr>
        <w:t xml:space="preserve"> 51 Monroe St, Suite 1902, Rockville, MD 20850</w:t>
      </w:r>
    </w:p>
    <w:p w14:paraId="6984AC19" w14:textId="77777777" w:rsidR="00061A9A" w:rsidRDefault="00061A9A" w:rsidP="00795132">
      <w:pPr>
        <w:rPr>
          <w:rFonts w:ascii="Times New Roman" w:hAnsi="Times New Roman" w:cs="Times New Roman"/>
          <w:color w:val="002060"/>
          <w:sz w:val="20"/>
          <w:szCs w:val="20"/>
          <w:u w:val="single"/>
        </w:rPr>
      </w:pPr>
    </w:p>
    <w:p w14:paraId="074D4F24" w14:textId="77777777" w:rsidR="00061A9A" w:rsidRDefault="00061A9A" w:rsidP="00795132">
      <w:pPr>
        <w:rPr>
          <w:rFonts w:ascii="Times New Roman" w:hAnsi="Times New Roman" w:cs="Times New Roman"/>
          <w:color w:val="002060"/>
          <w:sz w:val="20"/>
          <w:szCs w:val="20"/>
          <w:u w:val="single"/>
        </w:rPr>
      </w:pPr>
    </w:p>
    <w:p w14:paraId="00E9744E" w14:textId="77777777" w:rsidR="00C82746" w:rsidRDefault="00C82746" w:rsidP="00CB416A">
      <w:pPr>
        <w:rPr>
          <w:rFonts w:ascii="Times New Roman" w:hAnsi="Times New Roman" w:cs="Times New Roman"/>
          <w:color w:val="002060"/>
          <w:sz w:val="20"/>
          <w:szCs w:val="20"/>
          <w:u w:val="single"/>
        </w:rPr>
      </w:pPr>
    </w:p>
    <w:p w14:paraId="408466AA" w14:textId="6D05570D" w:rsidR="00CB416A" w:rsidRPr="00CB416A" w:rsidRDefault="00CB416A" w:rsidP="00CB416A">
      <w:pPr>
        <w:rPr>
          <w:rFonts w:ascii="Times New Roman" w:hAnsi="Times New Roman" w:cs="Times New Roman"/>
          <w:b/>
          <w:bCs/>
          <w:color w:val="000000" w:themeColor="text1"/>
          <w:sz w:val="28"/>
          <w:szCs w:val="28"/>
        </w:rPr>
      </w:pPr>
      <w:r w:rsidRPr="00CB416A">
        <w:rPr>
          <w:rFonts w:ascii="Times New Roman" w:hAnsi="Times New Roman" w:cs="Times New Roman"/>
          <w:b/>
          <w:bCs/>
          <w:color w:val="000000" w:themeColor="text1"/>
          <w:sz w:val="28"/>
          <w:szCs w:val="28"/>
        </w:rPr>
        <w:t>Memorandum</w:t>
      </w:r>
    </w:p>
    <w:p w14:paraId="282B7336" w14:textId="77777777" w:rsidR="00CB416A" w:rsidRDefault="00CB416A" w:rsidP="00CB416A">
      <w:pPr>
        <w:rPr>
          <w:rFonts w:ascii="Times New Roman" w:hAnsi="Times New Roman" w:cs="Times New Roman"/>
          <w:color w:val="000000" w:themeColor="text1"/>
          <w:sz w:val="20"/>
          <w:szCs w:val="20"/>
        </w:rPr>
      </w:pPr>
    </w:p>
    <w:p w14:paraId="2B225640" w14:textId="77777777" w:rsidR="008F610A" w:rsidRDefault="008F610A" w:rsidP="00CB416A">
      <w:pPr>
        <w:rPr>
          <w:rFonts w:ascii="Times New Roman" w:hAnsi="Times New Roman" w:cs="Times New Roman"/>
          <w:color w:val="000000" w:themeColor="text1"/>
          <w:sz w:val="20"/>
          <w:szCs w:val="20"/>
        </w:rPr>
      </w:pPr>
    </w:p>
    <w:p w14:paraId="32634C9E" w14:textId="502EB6A9" w:rsidR="00CB416A" w:rsidRPr="00CB416A" w:rsidRDefault="00CB416A" w:rsidP="00CB416A">
      <w:pPr>
        <w:rPr>
          <w:rFonts w:ascii="Times New Roman" w:hAnsi="Times New Roman" w:cs="Times New Roman"/>
          <w:color w:val="000000" w:themeColor="text1"/>
          <w:sz w:val="20"/>
          <w:szCs w:val="20"/>
        </w:rPr>
      </w:pPr>
      <w:r w:rsidRPr="00CB416A">
        <w:rPr>
          <w:rFonts w:ascii="Times New Roman" w:hAnsi="Times New Roman" w:cs="Times New Roman"/>
          <w:color w:val="000000" w:themeColor="text1"/>
          <w:sz w:val="20"/>
          <w:szCs w:val="20"/>
        </w:rPr>
        <w:t>Date: 1/12/2024</w:t>
      </w:r>
    </w:p>
    <w:p w14:paraId="27650F72" w14:textId="77777777" w:rsidR="00CB416A" w:rsidRDefault="00CB416A" w:rsidP="00CB416A">
      <w:pPr>
        <w:rPr>
          <w:rFonts w:ascii="Times New Roman" w:hAnsi="Times New Roman" w:cs="Times New Roman"/>
          <w:color w:val="000000" w:themeColor="text1"/>
          <w:sz w:val="20"/>
          <w:szCs w:val="20"/>
        </w:rPr>
      </w:pPr>
    </w:p>
    <w:p w14:paraId="760D519D" w14:textId="0619D09F" w:rsidR="00CB416A" w:rsidRPr="00CB416A" w:rsidRDefault="00CB416A" w:rsidP="00CB41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CB416A">
        <w:rPr>
          <w:rFonts w:ascii="Times New Roman" w:hAnsi="Times New Roman" w:cs="Times New Roman"/>
          <w:color w:val="000000" w:themeColor="text1"/>
          <w:sz w:val="20"/>
          <w:szCs w:val="20"/>
        </w:rPr>
        <w:t>o: Joe Rinaldi</w:t>
      </w:r>
    </w:p>
    <w:p w14:paraId="7800F2D0" w14:textId="77777777" w:rsidR="00CB416A" w:rsidRPr="00CB416A" w:rsidRDefault="00CB416A" w:rsidP="00CB416A">
      <w:pPr>
        <w:rPr>
          <w:rFonts w:ascii="Times New Roman" w:hAnsi="Times New Roman" w:cs="Times New Roman"/>
          <w:color w:val="000000" w:themeColor="text1"/>
          <w:sz w:val="20"/>
          <w:szCs w:val="20"/>
        </w:rPr>
      </w:pPr>
    </w:p>
    <w:p w14:paraId="576FFC4A" w14:textId="6211A786" w:rsidR="00CB416A" w:rsidRDefault="00CB416A" w:rsidP="00CB416A">
      <w:pPr>
        <w:rPr>
          <w:rFonts w:ascii="Times New Roman" w:hAnsi="Times New Roman" w:cs="Times New Roman"/>
          <w:color w:val="000000" w:themeColor="text1"/>
          <w:sz w:val="20"/>
          <w:szCs w:val="20"/>
        </w:rPr>
      </w:pPr>
      <w:r w:rsidRPr="00CB416A">
        <w:rPr>
          <w:rFonts w:ascii="Times New Roman" w:hAnsi="Times New Roman" w:cs="Times New Roman"/>
          <w:color w:val="000000" w:themeColor="text1"/>
          <w:sz w:val="20"/>
          <w:szCs w:val="20"/>
        </w:rPr>
        <w:t xml:space="preserve">From: </w:t>
      </w:r>
      <w:r>
        <w:rPr>
          <w:rFonts w:ascii="Times New Roman" w:hAnsi="Times New Roman" w:cs="Times New Roman"/>
          <w:color w:val="000000" w:themeColor="text1"/>
          <w:sz w:val="20"/>
          <w:szCs w:val="20"/>
        </w:rPr>
        <w:t>Alexandra Doncheva</w:t>
      </w:r>
    </w:p>
    <w:p w14:paraId="7DCE2FBD" w14:textId="77777777" w:rsidR="00CB416A" w:rsidRPr="00CB416A" w:rsidRDefault="00CB416A" w:rsidP="00CB416A">
      <w:pPr>
        <w:rPr>
          <w:rFonts w:ascii="Times New Roman" w:hAnsi="Times New Roman" w:cs="Times New Roman"/>
          <w:color w:val="000000" w:themeColor="text1"/>
          <w:sz w:val="20"/>
          <w:szCs w:val="20"/>
        </w:rPr>
      </w:pPr>
    </w:p>
    <w:p w14:paraId="43524367" w14:textId="2F15BB1A" w:rsidR="00061A9A" w:rsidRDefault="00CB416A" w:rsidP="00CB416A">
      <w:pPr>
        <w:rPr>
          <w:rFonts w:ascii="Times New Roman" w:hAnsi="Times New Roman" w:cs="Times New Roman"/>
          <w:b/>
          <w:bCs/>
          <w:color w:val="000000" w:themeColor="text1"/>
          <w:sz w:val="20"/>
          <w:szCs w:val="20"/>
        </w:rPr>
      </w:pPr>
      <w:r w:rsidRPr="008F610A">
        <w:rPr>
          <w:rFonts w:ascii="Times New Roman" w:hAnsi="Times New Roman" w:cs="Times New Roman"/>
          <w:b/>
          <w:bCs/>
          <w:color w:val="000000" w:themeColor="text1"/>
          <w:sz w:val="20"/>
          <w:szCs w:val="20"/>
        </w:rPr>
        <w:t xml:space="preserve">Re: </w:t>
      </w:r>
      <w:r w:rsidR="008F610A" w:rsidRPr="008F610A">
        <w:rPr>
          <w:rFonts w:ascii="Times New Roman" w:hAnsi="Times New Roman" w:cs="Times New Roman"/>
          <w:b/>
          <w:bCs/>
          <w:color w:val="000000" w:themeColor="text1"/>
          <w:sz w:val="20"/>
          <w:szCs w:val="20"/>
        </w:rPr>
        <w:t xml:space="preserve">   Summary of </w:t>
      </w:r>
      <w:r w:rsidR="00A370F5">
        <w:rPr>
          <w:rFonts w:ascii="Times New Roman" w:hAnsi="Times New Roman" w:cs="Times New Roman"/>
          <w:b/>
          <w:bCs/>
          <w:color w:val="000000" w:themeColor="text1"/>
          <w:sz w:val="20"/>
          <w:szCs w:val="20"/>
        </w:rPr>
        <w:t xml:space="preserve">the </w:t>
      </w:r>
      <w:r w:rsidR="008F610A" w:rsidRPr="008F610A">
        <w:rPr>
          <w:rFonts w:ascii="Times New Roman" w:hAnsi="Times New Roman" w:cs="Times New Roman"/>
          <w:b/>
          <w:bCs/>
          <w:color w:val="000000" w:themeColor="text1"/>
          <w:sz w:val="20"/>
          <w:szCs w:val="20"/>
        </w:rPr>
        <w:t>11 Approved Bitcoin ETFs</w:t>
      </w:r>
    </w:p>
    <w:p w14:paraId="5B414FA7" w14:textId="77777777" w:rsidR="00F7688F" w:rsidRDefault="00F7688F" w:rsidP="00CB416A">
      <w:pPr>
        <w:rPr>
          <w:rFonts w:ascii="Times New Roman" w:hAnsi="Times New Roman" w:cs="Times New Roman"/>
          <w:b/>
          <w:bCs/>
          <w:color w:val="000000" w:themeColor="text1"/>
          <w:sz w:val="20"/>
          <w:szCs w:val="20"/>
        </w:rPr>
      </w:pPr>
    </w:p>
    <w:p w14:paraId="684096ED" w14:textId="77777777" w:rsidR="00F7688F" w:rsidRDefault="00F7688F" w:rsidP="00CB416A">
      <w:pPr>
        <w:rPr>
          <w:rFonts w:ascii="Times New Roman" w:hAnsi="Times New Roman" w:cs="Times New Roman"/>
          <w:b/>
          <w:bCs/>
          <w:color w:val="000000" w:themeColor="text1"/>
          <w:sz w:val="20"/>
          <w:szCs w:val="20"/>
        </w:rPr>
      </w:pPr>
    </w:p>
    <w:p w14:paraId="2256DA90" w14:textId="77777777" w:rsidR="00F7688F" w:rsidRDefault="00F7688F" w:rsidP="00CB416A">
      <w:pPr>
        <w:rPr>
          <w:rFonts w:ascii="Times New Roman" w:hAnsi="Times New Roman" w:cs="Times New Roman"/>
          <w:b/>
          <w:bCs/>
          <w:color w:val="000000" w:themeColor="text1"/>
          <w:sz w:val="20"/>
          <w:szCs w:val="20"/>
        </w:rPr>
      </w:pPr>
    </w:p>
    <w:p w14:paraId="26AF81B9" w14:textId="747B25E7" w:rsidR="00F7688F" w:rsidRPr="00FE571C" w:rsidRDefault="00F7688F" w:rsidP="00CB416A">
      <w:pPr>
        <w:rPr>
          <w:rFonts w:ascii="Times New Roman" w:hAnsi="Times New Roman" w:cs="Times New Roman"/>
          <w:b/>
          <w:bCs/>
          <w:color w:val="000000" w:themeColor="text1"/>
          <w:sz w:val="20"/>
          <w:szCs w:val="20"/>
          <w:u w:val="single"/>
        </w:rPr>
      </w:pPr>
      <w:r w:rsidRPr="00FE571C">
        <w:rPr>
          <w:rFonts w:ascii="Times New Roman" w:hAnsi="Times New Roman" w:cs="Times New Roman"/>
          <w:b/>
          <w:bCs/>
          <w:color w:val="000000" w:themeColor="text1"/>
          <w:sz w:val="20"/>
          <w:szCs w:val="20"/>
          <w:u w:val="single"/>
        </w:rPr>
        <w:t xml:space="preserve">Executive </w:t>
      </w:r>
      <w:r w:rsidR="00B1057E" w:rsidRPr="00FE571C">
        <w:rPr>
          <w:rFonts w:ascii="Times New Roman" w:hAnsi="Times New Roman" w:cs="Times New Roman"/>
          <w:b/>
          <w:bCs/>
          <w:color w:val="000000" w:themeColor="text1"/>
          <w:sz w:val="20"/>
          <w:szCs w:val="20"/>
          <w:u w:val="single"/>
        </w:rPr>
        <w:t>Summary</w:t>
      </w:r>
      <w:r w:rsidRPr="00FE571C">
        <w:rPr>
          <w:rFonts w:ascii="Times New Roman" w:hAnsi="Times New Roman" w:cs="Times New Roman"/>
          <w:b/>
          <w:bCs/>
          <w:color w:val="000000" w:themeColor="text1"/>
          <w:sz w:val="20"/>
          <w:szCs w:val="20"/>
          <w:u w:val="single"/>
        </w:rPr>
        <w:t xml:space="preserve"> </w:t>
      </w:r>
    </w:p>
    <w:p w14:paraId="2B999CB8" w14:textId="77777777" w:rsidR="00F7688F" w:rsidRDefault="00F7688F" w:rsidP="00CB416A">
      <w:pPr>
        <w:rPr>
          <w:rFonts w:ascii="Times New Roman" w:hAnsi="Times New Roman" w:cs="Times New Roman"/>
          <w:b/>
          <w:bCs/>
          <w:color w:val="000000" w:themeColor="text1"/>
          <w:sz w:val="20"/>
          <w:szCs w:val="20"/>
        </w:rPr>
      </w:pPr>
    </w:p>
    <w:p w14:paraId="4B838530" w14:textId="77777777" w:rsidR="002F07E4" w:rsidRDefault="00F7688F" w:rsidP="00CB416A">
      <w:pPr>
        <w:rPr>
          <w:rFonts w:ascii="Times New Roman" w:hAnsi="Times New Roman" w:cs="Times New Roman"/>
          <w:color w:val="000000" w:themeColor="text1"/>
          <w:sz w:val="20"/>
          <w:szCs w:val="20"/>
        </w:rPr>
      </w:pPr>
      <w:r w:rsidRPr="00F7688F">
        <w:rPr>
          <w:rFonts w:ascii="Times New Roman" w:hAnsi="Times New Roman" w:cs="Times New Roman"/>
          <w:color w:val="000000" w:themeColor="text1"/>
          <w:sz w:val="20"/>
          <w:szCs w:val="20"/>
        </w:rPr>
        <w:t xml:space="preserve">The U.S. Securities and Exchange Commission (SEC) has approved 11 Bitcoin Exchange-Traded Funds (ETFs), marking a significant milestone. This decision is expected to attract both institutional and retail investors to the cryptocurrency market, leading to substantial inflows and potential price gains. The approved ETFs include products from major financial players such as Grayscale Bitcoin Trust, BlackRock’s iShares Bitcoin Trust, ARK 21Shares Bitcoin ETF, Bitwise Bitcoin ETF, and others. These ETFs will be listed on various stock exchanges, including CBOE, NYSE, and Nasdaq, and are set to commence trading soon. The approval is seen as a game-changer, overcoming past SEC rejections due to concerns about market manipulation and investor protection. </w:t>
      </w:r>
    </w:p>
    <w:p w14:paraId="088A2C13" w14:textId="77777777" w:rsidR="002F07E4" w:rsidRDefault="002F07E4" w:rsidP="00CB416A">
      <w:pPr>
        <w:rPr>
          <w:rFonts w:ascii="Times New Roman" w:hAnsi="Times New Roman" w:cs="Times New Roman"/>
          <w:color w:val="000000" w:themeColor="text1"/>
          <w:sz w:val="20"/>
          <w:szCs w:val="20"/>
        </w:rPr>
      </w:pPr>
    </w:p>
    <w:p w14:paraId="7AC5B3D7" w14:textId="0F995623" w:rsidR="00F7688F" w:rsidRPr="00F7688F" w:rsidRDefault="00F7688F" w:rsidP="00CB416A">
      <w:pPr>
        <w:rPr>
          <w:rFonts w:ascii="Times New Roman" w:hAnsi="Times New Roman" w:cs="Times New Roman"/>
          <w:color w:val="000000" w:themeColor="text1"/>
          <w:sz w:val="20"/>
          <w:szCs w:val="20"/>
        </w:rPr>
      </w:pPr>
      <w:r w:rsidRPr="00F7688F">
        <w:rPr>
          <w:rFonts w:ascii="Times New Roman" w:hAnsi="Times New Roman" w:cs="Times New Roman"/>
          <w:color w:val="000000" w:themeColor="text1"/>
          <w:sz w:val="20"/>
          <w:szCs w:val="20"/>
        </w:rPr>
        <w:t>The move is expected to make it easier for investors to gain exposure to Bitcoin without direct ownership, legitimizing Bitcoin in the eyes of mainstream investors. Each ETF differs in terms of listing, expense ratio, and custodian. Analysts are optimistic about the potential influx of money into Bitcoin spot ETFs, with estimates suggesting the market could grow to $100 billion over time. Various analysts predict significant price increases for Bitcoin, ranging from $100,000 to $500,000, attributing the bullish sentiment to institutional investments and increased market legitimacy.</w:t>
      </w:r>
    </w:p>
    <w:p w14:paraId="4ED50132" w14:textId="77777777" w:rsidR="00607E39" w:rsidRDefault="00607E39" w:rsidP="00607E39">
      <w:pPr>
        <w:shd w:val="clear" w:color="auto" w:fill="FFFFFF"/>
        <w:rPr>
          <w:rFonts w:ascii="Times New Roman" w:hAnsi="Times New Roman" w:cs="Times New Roman"/>
          <w:b/>
          <w:bCs/>
          <w:color w:val="000000" w:themeColor="text1"/>
          <w:sz w:val="20"/>
          <w:szCs w:val="20"/>
        </w:rPr>
      </w:pPr>
    </w:p>
    <w:p w14:paraId="5A7EEFED" w14:textId="77777777" w:rsidR="00607E39" w:rsidRDefault="00607E39" w:rsidP="00607E39">
      <w:pPr>
        <w:shd w:val="clear" w:color="auto" w:fill="FFFFFF"/>
        <w:rPr>
          <w:rFonts w:ascii="Times New Roman" w:hAnsi="Times New Roman" w:cs="Times New Roman"/>
          <w:b/>
          <w:bCs/>
          <w:color w:val="000000" w:themeColor="text1"/>
          <w:sz w:val="20"/>
          <w:szCs w:val="20"/>
        </w:rPr>
      </w:pPr>
    </w:p>
    <w:p w14:paraId="2789E81A" w14:textId="1485DAD9" w:rsidR="00607E39" w:rsidRPr="00FE571C"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ARK 2</w:t>
      </w:r>
      <w:r w:rsidRPr="00FE571C">
        <w:rPr>
          <w:rFonts w:ascii="Times New Roman" w:eastAsia="Times New Roman" w:hAnsi="Times New Roman" w:cs="Times New Roman"/>
          <w:b/>
          <w:bCs/>
          <w:color w:val="000000" w:themeColor="text1"/>
          <w:spacing w:val="5"/>
          <w:kern w:val="0"/>
          <w:sz w:val="20"/>
          <w:szCs w:val="20"/>
          <w:u w:val="single"/>
          <w14:ligatures w14:val="none"/>
        </w:rPr>
        <w:t>1</w:t>
      </w:r>
      <w:r w:rsidRPr="00607E39">
        <w:rPr>
          <w:rFonts w:ascii="Times New Roman" w:eastAsia="Times New Roman" w:hAnsi="Times New Roman" w:cs="Times New Roman"/>
          <w:b/>
          <w:bCs/>
          <w:color w:val="000000" w:themeColor="text1"/>
          <w:spacing w:val="5"/>
          <w:kern w:val="0"/>
          <w:sz w:val="20"/>
          <w:szCs w:val="20"/>
          <w:u w:val="single"/>
          <w14:ligatures w14:val="none"/>
        </w:rPr>
        <w:t>Shares Bitcoin ETF (ARKB)</w:t>
      </w:r>
    </w:p>
    <w:p w14:paraId="0D3FC25D" w14:textId="77777777" w:rsidR="00FE571C" w:rsidRDefault="00FE571C" w:rsidP="00607E39">
      <w:pPr>
        <w:shd w:val="clear" w:color="auto" w:fill="FFFFFF"/>
        <w:rPr>
          <w:rFonts w:ascii="Times New Roman" w:eastAsia="Times New Roman" w:hAnsi="Times New Roman" w:cs="Times New Roman"/>
          <w:b/>
          <w:bCs/>
          <w:i/>
          <w:iCs/>
          <w:color w:val="000000" w:themeColor="text1"/>
          <w:spacing w:val="5"/>
          <w:kern w:val="0"/>
          <w:sz w:val="20"/>
          <w:szCs w:val="20"/>
          <w14:ligatures w14:val="none"/>
        </w:rPr>
      </w:pPr>
    </w:p>
    <w:p w14:paraId="2C05ACD3" w14:textId="7672823A" w:rsidR="00C878E6" w:rsidRPr="00867895" w:rsidRDefault="00C878E6"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C878E6">
        <w:rPr>
          <w:rFonts w:ascii="Times New Roman" w:eastAsia="Times New Roman" w:hAnsi="Times New Roman" w:cs="Times New Roman"/>
          <w:color w:val="000000" w:themeColor="text1"/>
          <w:spacing w:val="5"/>
          <w:kern w:val="0"/>
          <w:sz w:val="20"/>
          <w:szCs w:val="20"/>
          <w14:ligatures w14:val="none"/>
        </w:rPr>
        <w:t>ARK 21Shares Bitcoin ETF (ARKB) has received regulatory approval, featuring an expense ratio of 0.21% and a notable fee waiver of 0% for the first six months or the first $1 billion in assets. Traded on CBOE, ARKB distinguishes itself by tracking the CME CF Bitcoin Reference Rate – New York Variant, providing investors with a unique approach to gaining exposure to Bitcoin.</w:t>
      </w:r>
      <w:r w:rsidR="00215413">
        <w:rPr>
          <w:rFonts w:ascii="Times New Roman" w:eastAsia="Times New Roman" w:hAnsi="Times New Roman" w:cs="Times New Roman"/>
          <w:color w:val="000000" w:themeColor="text1"/>
          <w:spacing w:val="5"/>
          <w:kern w:val="0"/>
          <w:sz w:val="20"/>
          <w:szCs w:val="20"/>
          <w14:ligatures w14:val="none"/>
        </w:rPr>
        <w:t xml:space="preserve"> </w:t>
      </w:r>
      <w:r w:rsidR="00A07EFB">
        <w:rPr>
          <w:rFonts w:ascii="Times New Roman" w:eastAsia="Times New Roman" w:hAnsi="Times New Roman" w:cs="Times New Roman"/>
          <w:color w:val="000000" w:themeColor="text1"/>
          <w:spacing w:val="5"/>
          <w:kern w:val="0"/>
          <w:sz w:val="20"/>
          <w:szCs w:val="20"/>
          <w14:ligatures w14:val="none"/>
        </w:rPr>
        <w:t xml:space="preserve">This ETF currently has $10.3 million AUM and 223 Bitcoin </w:t>
      </w:r>
      <w:r w:rsidR="00385D18">
        <w:rPr>
          <w:rFonts w:ascii="Times New Roman" w:eastAsia="Times New Roman" w:hAnsi="Times New Roman" w:cs="Times New Roman"/>
          <w:color w:val="000000" w:themeColor="text1"/>
          <w:spacing w:val="5"/>
          <w:kern w:val="0"/>
          <w:sz w:val="20"/>
          <w:szCs w:val="20"/>
          <w14:ligatures w14:val="none"/>
        </w:rPr>
        <w:t>UM.</w:t>
      </w:r>
    </w:p>
    <w:p w14:paraId="54029039" w14:textId="77777777" w:rsidR="00FE571C" w:rsidRDefault="00FE571C"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2B17A821"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7099E45D" w14:textId="2CBB5E26"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Bitwise Bitcoin ETF (BITB)</w:t>
      </w:r>
    </w:p>
    <w:p w14:paraId="24C67D77" w14:textId="77777777" w:rsidR="00310B10" w:rsidRDefault="00310B10"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2CDCF039" w14:textId="6AD00DE1" w:rsidR="0019459D" w:rsidRPr="00A10FD8" w:rsidRDefault="0019459D"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19459D">
        <w:rPr>
          <w:rFonts w:ascii="Times New Roman" w:eastAsia="Times New Roman" w:hAnsi="Times New Roman" w:cs="Times New Roman"/>
          <w:color w:val="000000" w:themeColor="text1"/>
          <w:spacing w:val="5"/>
          <w:kern w:val="0"/>
          <w:sz w:val="20"/>
          <w:szCs w:val="20"/>
          <w14:ligatures w14:val="none"/>
        </w:rPr>
        <w:t>Bitwise Bitcoin ETF (BITB) stands out among approved spot Bitcoin ETFs with its attractive fee structure. With an expense ratio of 0.20% and a fee waiver of 0% for the first six months or the first $1 billion in assets, BITB offers investors a cost-effective entry point into the cryptocurrency market. Trading on NYSE Arca, BITB is expected to draw attention from both institutional and retail investors</w:t>
      </w:r>
      <w:r w:rsidR="00385D18">
        <w:rPr>
          <w:rFonts w:ascii="Times New Roman" w:eastAsia="Times New Roman" w:hAnsi="Times New Roman" w:cs="Times New Roman"/>
          <w:color w:val="000000" w:themeColor="text1"/>
          <w:spacing w:val="5"/>
          <w:kern w:val="0"/>
          <w:sz w:val="20"/>
          <w:szCs w:val="20"/>
          <w14:ligatures w14:val="none"/>
        </w:rPr>
        <w:t xml:space="preserve"> and currently has </w:t>
      </w:r>
      <w:r w:rsidR="00650F3D">
        <w:rPr>
          <w:rFonts w:ascii="Times New Roman" w:eastAsia="Times New Roman" w:hAnsi="Times New Roman" w:cs="Times New Roman"/>
          <w:color w:val="000000" w:themeColor="text1"/>
          <w:spacing w:val="5"/>
          <w:kern w:val="0"/>
          <w:sz w:val="20"/>
          <w:szCs w:val="20"/>
          <w14:ligatures w14:val="none"/>
        </w:rPr>
        <w:t>$2.5 million AUM with 54 Bitcoin UM.</w:t>
      </w:r>
    </w:p>
    <w:p w14:paraId="770E9889" w14:textId="77777777" w:rsidR="00C54656" w:rsidRDefault="00C54656"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5ADAC975" w14:textId="1E607FAB"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lastRenderedPageBreak/>
        <w:t>iShares Bitcoin Trust (IBIT)</w:t>
      </w:r>
    </w:p>
    <w:p w14:paraId="6A6DEBA7" w14:textId="77777777" w:rsidR="00F52157" w:rsidRDefault="00F52157"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p>
    <w:p w14:paraId="5BD9D631" w14:textId="1A59DA55" w:rsidR="00607E39" w:rsidRDefault="00D93C45"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D93C45">
        <w:rPr>
          <w:rFonts w:ascii="Times New Roman" w:eastAsia="Times New Roman" w:hAnsi="Times New Roman" w:cs="Times New Roman"/>
          <w:color w:val="000000" w:themeColor="text1"/>
          <w:spacing w:val="5"/>
          <w:kern w:val="0"/>
          <w:sz w:val="20"/>
          <w:szCs w:val="20"/>
          <w14:ligatures w14:val="none"/>
        </w:rPr>
        <w:t xml:space="preserve">iShares Bitcoin Trust (IBIT) has received SEC approval with a compelling fee structure. Its annual fee stands at 25 basis points (0.25%), and there is a reduced fee of 0.12% for the initial 12 months or on the first $5 billion in assets. </w:t>
      </w:r>
      <w:r w:rsidR="00C7039E">
        <w:rPr>
          <w:rFonts w:ascii="Times New Roman" w:eastAsia="Times New Roman" w:hAnsi="Times New Roman" w:cs="Times New Roman"/>
          <w:color w:val="000000" w:themeColor="text1"/>
          <w:spacing w:val="5"/>
          <w:kern w:val="0"/>
          <w:sz w:val="20"/>
          <w:szCs w:val="20"/>
          <w14:ligatures w14:val="none"/>
        </w:rPr>
        <w:t>iShares currently has $10.4 million</w:t>
      </w:r>
      <w:r w:rsidR="0095391B">
        <w:rPr>
          <w:rFonts w:ascii="Times New Roman" w:eastAsia="Times New Roman" w:hAnsi="Times New Roman" w:cs="Times New Roman"/>
          <w:color w:val="000000" w:themeColor="text1"/>
          <w:spacing w:val="5"/>
          <w:kern w:val="0"/>
          <w:sz w:val="20"/>
          <w:szCs w:val="20"/>
          <w14:ligatures w14:val="none"/>
        </w:rPr>
        <w:t xml:space="preserve"> </w:t>
      </w:r>
      <w:r w:rsidR="00C7039E">
        <w:rPr>
          <w:rFonts w:ascii="Times New Roman" w:eastAsia="Times New Roman" w:hAnsi="Times New Roman" w:cs="Times New Roman"/>
          <w:color w:val="000000" w:themeColor="text1"/>
          <w:spacing w:val="5"/>
          <w:kern w:val="0"/>
          <w:sz w:val="20"/>
          <w:szCs w:val="20"/>
          <w14:ligatures w14:val="none"/>
        </w:rPr>
        <w:t xml:space="preserve">AUM and </w:t>
      </w:r>
      <w:r w:rsidR="0095391B">
        <w:rPr>
          <w:rFonts w:ascii="Times New Roman" w:eastAsia="Times New Roman" w:hAnsi="Times New Roman" w:cs="Times New Roman"/>
          <w:color w:val="000000" w:themeColor="text1"/>
          <w:spacing w:val="5"/>
          <w:kern w:val="0"/>
          <w:sz w:val="20"/>
          <w:szCs w:val="20"/>
          <w14:ligatures w14:val="none"/>
        </w:rPr>
        <w:t xml:space="preserve">228 Bitcoin UM. </w:t>
      </w:r>
      <w:r w:rsidRPr="00D93C45">
        <w:rPr>
          <w:rFonts w:ascii="Times New Roman" w:eastAsia="Times New Roman" w:hAnsi="Times New Roman" w:cs="Times New Roman"/>
          <w:color w:val="000000" w:themeColor="text1"/>
          <w:spacing w:val="5"/>
          <w:kern w:val="0"/>
          <w:sz w:val="20"/>
          <w:szCs w:val="20"/>
          <w14:ligatures w14:val="none"/>
        </w:rPr>
        <w:t>Listed on Nasdaq, IBIT aims to offer investors a cost-effective and accessible means to track Bitcoin's price movements, making it an attractive option for those entering the cryptocurrency market.</w:t>
      </w:r>
    </w:p>
    <w:p w14:paraId="7D7B17C4" w14:textId="77777777" w:rsidR="007C1464" w:rsidRPr="007C1464" w:rsidRDefault="007C1464"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p>
    <w:p w14:paraId="37C25050"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166F6925" w14:textId="4599C90A"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Franklin Bitcoin ETF (EZBC)</w:t>
      </w:r>
    </w:p>
    <w:p w14:paraId="6AC25769" w14:textId="77777777" w:rsidR="0066402E" w:rsidRDefault="0066402E"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77CB2FA2" w14:textId="1F2FCB39" w:rsidR="00F24157" w:rsidRDefault="00F24157"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F24157">
        <w:rPr>
          <w:rFonts w:ascii="Times New Roman" w:eastAsia="Times New Roman" w:hAnsi="Times New Roman" w:cs="Times New Roman"/>
          <w:color w:val="000000" w:themeColor="text1"/>
          <w:spacing w:val="5"/>
          <w:kern w:val="0"/>
          <w:sz w:val="20"/>
          <w:szCs w:val="20"/>
          <w14:ligatures w14:val="none"/>
        </w:rPr>
        <w:t>Franklin Bitcoin ETF (EZBC) has gained regulatory approval with an expense ratio of 0.29%. Traded on CBOE, EZBC aims to provide investors with a cost-effective way to access Bitcoin's performance within the ETF structure, catering to those seeking a balance between fees and market exposure.</w:t>
      </w:r>
      <w:r w:rsidR="0095391B">
        <w:rPr>
          <w:rFonts w:ascii="Times New Roman" w:eastAsia="Times New Roman" w:hAnsi="Times New Roman" w:cs="Times New Roman"/>
          <w:color w:val="000000" w:themeColor="text1"/>
          <w:spacing w:val="5"/>
          <w:kern w:val="0"/>
          <w:sz w:val="20"/>
          <w:szCs w:val="20"/>
          <w14:ligatures w14:val="none"/>
        </w:rPr>
        <w:t xml:space="preserve"> The Franklin Bitcoin </w:t>
      </w:r>
      <w:r w:rsidR="007616A4">
        <w:rPr>
          <w:rFonts w:ascii="Times New Roman" w:eastAsia="Times New Roman" w:hAnsi="Times New Roman" w:cs="Times New Roman"/>
          <w:color w:val="000000" w:themeColor="text1"/>
          <w:spacing w:val="5"/>
          <w:kern w:val="0"/>
          <w:sz w:val="20"/>
          <w:szCs w:val="20"/>
          <w14:ligatures w14:val="none"/>
        </w:rPr>
        <w:t>currently</w:t>
      </w:r>
      <w:r w:rsidR="0095391B">
        <w:rPr>
          <w:rFonts w:ascii="Times New Roman" w:eastAsia="Times New Roman" w:hAnsi="Times New Roman" w:cs="Times New Roman"/>
          <w:color w:val="000000" w:themeColor="text1"/>
          <w:spacing w:val="5"/>
          <w:kern w:val="0"/>
          <w:sz w:val="20"/>
          <w:szCs w:val="20"/>
          <w14:ligatures w14:val="none"/>
        </w:rPr>
        <w:t xml:space="preserve"> has </w:t>
      </w:r>
      <w:r w:rsidR="007616A4">
        <w:rPr>
          <w:rFonts w:ascii="Times New Roman" w:eastAsia="Times New Roman" w:hAnsi="Times New Roman" w:cs="Times New Roman"/>
          <w:color w:val="000000" w:themeColor="text1"/>
          <w:spacing w:val="5"/>
          <w:kern w:val="0"/>
          <w:sz w:val="20"/>
          <w:szCs w:val="20"/>
          <w14:ligatures w14:val="none"/>
        </w:rPr>
        <w:t>$2.7 million AUM and 58 Bitcoin UM.</w:t>
      </w:r>
    </w:p>
    <w:p w14:paraId="1DCBF183"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0C7AE18C"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4B216989" w14:textId="348FD213"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Fidelity Wise Origin Bitcoin Trust (FBTC)</w:t>
      </w:r>
    </w:p>
    <w:p w14:paraId="46E24ADB" w14:textId="77777777" w:rsidR="00F52157" w:rsidRDefault="00F52157"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0D980255" w14:textId="72C56BE3" w:rsidR="00F52157" w:rsidRPr="00607E39" w:rsidRDefault="00F52157"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Pr>
          <w:rFonts w:ascii="Times New Roman" w:eastAsia="Times New Roman" w:hAnsi="Times New Roman" w:cs="Times New Roman"/>
          <w:color w:val="000000" w:themeColor="text1"/>
          <w:spacing w:val="5"/>
          <w:kern w:val="0"/>
          <w:sz w:val="20"/>
          <w:szCs w:val="20"/>
          <w14:ligatures w14:val="none"/>
        </w:rPr>
        <w:t>F</w:t>
      </w:r>
      <w:r w:rsidRPr="00F52157">
        <w:rPr>
          <w:rFonts w:ascii="Times New Roman" w:eastAsia="Times New Roman" w:hAnsi="Times New Roman" w:cs="Times New Roman"/>
          <w:color w:val="000000" w:themeColor="text1"/>
          <w:spacing w:val="5"/>
          <w:kern w:val="0"/>
          <w:sz w:val="20"/>
          <w:szCs w:val="20"/>
          <w14:ligatures w14:val="none"/>
        </w:rPr>
        <w:t>idelity Wise Origin Bitcoin Trust (FBTC) has received regulatory approval with a unique fee structure. The ETF offers a complete fee waiver until Jul 31, 2024, followed by an expense ratio of 0.25%. Traded on CBOE, FBTC stands out as an attractive option for investors looking for fee incentives in the initial years of investment.</w:t>
      </w:r>
      <w:r w:rsidR="00AA14C6">
        <w:rPr>
          <w:rFonts w:ascii="Times New Roman" w:eastAsia="Times New Roman" w:hAnsi="Times New Roman" w:cs="Times New Roman"/>
          <w:color w:val="000000" w:themeColor="text1"/>
          <w:spacing w:val="5"/>
          <w:kern w:val="0"/>
          <w:sz w:val="20"/>
          <w:szCs w:val="20"/>
          <w14:ligatures w14:val="none"/>
        </w:rPr>
        <w:t xml:space="preserve"> This </w:t>
      </w:r>
      <w:r w:rsidR="00931103">
        <w:rPr>
          <w:rFonts w:ascii="Times New Roman" w:eastAsia="Times New Roman" w:hAnsi="Times New Roman" w:cs="Times New Roman"/>
          <w:color w:val="000000" w:themeColor="text1"/>
          <w:spacing w:val="5"/>
          <w:kern w:val="0"/>
          <w:sz w:val="20"/>
          <w:szCs w:val="20"/>
          <w14:ligatures w14:val="none"/>
        </w:rPr>
        <w:t>B</w:t>
      </w:r>
      <w:r w:rsidR="00AA14C6">
        <w:rPr>
          <w:rFonts w:ascii="Times New Roman" w:eastAsia="Times New Roman" w:hAnsi="Times New Roman" w:cs="Times New Roman"/>
          <w:color w:val="000000" w:themeColor="text1"/>
          <w:spacing w:val="5"/>
          <w:kern w:val="0"/>
          <w:sz w:val="20"/>
          <w:szCs w:val="20"/>
          <w14:ligatures w14:val="none"/>
        </w:rPr>
        <w:t>itcoin currently has $20 million AUM and 433</w:t>
      </w:r>
      <w:r w:rsidR="00A15D60">
        <w:rPr>
          <w:rFonts w:ascii="Times New Roman" w:eastAsia="Times New Roman" w:hAnsi="Times New Roman" w:cs="Times New Roman"/>
          <w:color w:val="000000" w:themeColor="text1"/>
          <w:spacing w:val="5"/>
          <w:kern w:val="0"/>
          <w:sz w:val="20"/>
          <w:szCs w:val="20"/>
          <w14:ligatures w14:val="none"/>
        </w:rPr>
        <w:t xml:space="preserve"> Bitcoin UM.</w:t>
      </w:r>
    </w:p>
    <w:p w14:paraId="084E2E48"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58E71DBE"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5BDA9658" w14:textId="612B65A4" w:rsidR="00607E39" w:rsidRP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Grayscale Bitcoin Trust (GBTC)</w:t>
      </w:r>
    </w:p>
    <w:p w14:paraId="1A9B11E6"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063AD655" w14:textId="7A19F773" w:rsidR="00EA4CFA" w:rsidRDefault="00EA4CFA"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EA4CFA">
        <w:rPr>
          <w:rFonts w:ascii="Times New Roman" w:eastAsia="Times New Roman" w:hAnsi="Times New Roman" w:cs="Times New Roman"/>
          <w:color w:val="000000" w:themeColor="text1"/>
          <w:spacing w:val="5"/>
          <w:kern w:val="0"/>
          <w:sz w:val="20"/>
          <w:szCs w:val="20"/>
          <w14:ligatures w14:val="none"/>
        </w:rPr>
        <w:t>Grayscale Bitcoin Trust (GBTC) has earned the distinction of being the world's largest Bitcoin ETF</w:t>
      </w:r>
      <w:r w:rsidR="00D65EBC">
        <w:rPr>
          <w:rFonts w:ascii="Times New Roman" w:eastAsia="Times New Roman" w:hAnsi="Times New Roman" w:cs="Times New Roman"/>
          <w:color w:val="000000" w:themeColor="text1"/>
          <w:spacing w:val="5"/>
          <w:kern w:val="0"/>
          <w:sz w:val="20"/>
          <w:szCs w:val="20"/>
          <w14:ligatures w14:val="none"/>
        </w:rPr>
        <w:t xml:space="preserve">, consisting of </w:t>
      </w:r>
      <w:r w:rsidR="00A15D60">
        <w:rPr>
          <w:rFonts w:ascii="Times New Roman" w:eastAsia="Times New Roman" w:hAnsi="Times New Roman" w:cs="Times New Roman"/>
          <w:color w:val="000000" w:themeColor="text1"/>
          <w:spacing w:val="5"/>
          <w:kern w:val="0"/>
          <w:sz w:val="20"/>
          <w:szCs w:val="20"/>
          <w14:ligatures w14:val="none"/>
        </w:rPr>
        <w:t>$28.6 billion AUM and 619,187 Bitcoin UM</w:t>
      </w:r>
      <w:r w:rsidR="00D65EBC">
        <w:rPr>
          <w:rFonts w:ascii="Times New Roman" w:eastAsia="Times New Roman" w:hAnsi="Times New Roman" w:cs="Times New Roman"/>
          <w:color w:val="000000" w:themeColor="text1"/>
          <w:spacing w:val="5"/>
          <w:kern w:val="0"/>
          <w:sz w:val="20"/>
          <w:szCs w:val="20"/>
          <w14:ligatures w14:val="none"/>
        </w:rPr>
        <w:t xml:space="preserve">. </w:t>
      </w:r>
      <w:r w:rsidRPr="00EA4CFA">
        <w:rPr>
          <w:rFonts w:ascii="Times New Roman" w:eastAsia="Times New Roman" w:hAnsi="Times New Roman" w:cs="Times New Roman"/>
          <w:color w:val="000000" w:themeColor="text1"/>
          <w:spacing w:val="5"/>
          <w:kern w:val="0"/>
          <w:sz w:val="20"/>
          <w:szCs w:val="20"/>
          <w14:ligatures w14:val="none"/>
        </w:rPr>
        <w:t>With an annual fee of 1.50%, GBTC is set to trade on NYSE Arca, providing investors with a vehicle to gain exposure to Bitcoin's performance without the need for direct ownership. Grayscale's reputation and the ETF's listing on a major exchange enhance its appeal to institutional and retail investors.</w:t>
      </w:r>
    </w:p>
    <w:p w14:paraId="4EDC624B" w14:textId="77777777" w:rsidR="00761C5B" w:rsidRPr="00761C5B" w:rsidRDefault="00761C5B"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p>
    <w:p w14:paraId="06B2CE99"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6BC6852F" w14:textId="0CBB40D4"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Hashdex Bitcoin ETF (DEFI)</w:t>
      </w:r>
    </w:p>
    <w:p w14:paraId="4606000B" w14:textId="77777777" w:rsidR="00864476" w:rsidRDefault="00864476"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110E592E" w14:textId="1C5B9F8F" w:rsidR="00454A6B" w:rsidRPr="00454A6B" w:rsidRDefault="00454A6B"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454A6B">
        <w:rPr>
          <w:rFonts w:ascii="Times New Roman" w:eastAsia="Times New Roman" w:hAnsi="Times New Roman" w:cs="Times New Roman"/>
          <w:color w:val="000000" w:themeColor="text1"/>
          <w:spacing w:val="5"/>
          <w:kern w:val="0"/>
          <w:sz w:val="20"/>
          <w:szCs w:val="20"/>
          <w14:ligatures w14:val="none"/>
        </w:rPr>
        <w:t>Hashdex Bitcoin ETF (DEFI) has obtained approval with an expense ratio of 0.90%. Trading on NYSE Arca, DEFI aims to serve as a vehicle for investors seeking exposure to the performance of Bitcoin. While featuring a slightly higher expense ratio, DEFI provides an additional option for those looking for diverse ETF choices in the cryptocurrency market.</w:t>
      </w:r>
      <w:r w:rsidR="001C3B8E">
        <w:rPr>
          <w:rFonts w:ascii="Times New Roman" w:eastAsia="Times New Roman" w:hAnsi="Times New Roman" w:cs="Times New Roman"/>
          <w:color w:val="000000" w:themeColor="text1"/>
          <w:spacing w:val="5"/>
          <w:kern w:val="0"/>
          <w:sz w:val="20"/>
          <w:szCs w:val="20"/>
          <w14:ligatures w14:val="none"/>
        </w:rPr>
        <w:t xml:space="preserve"> Hashdex currently has $5 million AUM and </w:t>
      </w:r>
      <w:r w:rsidR="002A46F3">
        <w:rPr>
          <w:rFonts w:ascii="Times New Roman" w:eastAsia="Times New Roman" w:hAnsi="Times New Roman" w:cs="Times New Roman"/>
          <w:color w:val="000000" w:themeColor="text1"/>
          <w:spacing w:val="5"/>
          <w:kern w:val="0"/>
          <w:sz w:val="20"/>
          <w:szCs w:val="20"/>
          <w14:ligatures w14:val="none"/>
        </w:rPr>
        <w:t>108 Bitcoin UM.</w:t>
      </w:r>
    </w:p>
    <w:p w14:paraId="42A07471"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107C5450"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39F04666" w14:textId="2B9BBBB2" w:rsidR="00607E39" w:rsidRP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Invesco Galaxy Bitcoin ETF (BTCO)</w:t>
      </w:r>
    </w:p>
    <w:p w14:paraId="30476FE9"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407CD6F3" w14:textId="10A7BFAC" w:rsidR="00D2011C" w:rsidRPr="00422302" w:rsidRDefault="00D2011C"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D2011C">
        <w:rPr>
          <w:rFonts w:ascii="Times New Roman" w:eastAsia="Times New Roman" w:hAnsi="Times New Roman" w:cs="Times New Roman"/>
          <w:color w:val="000000" w:themeColor="text1"/>
          <w:spacing w:val="5"/>
          <w:kern w:val="0"/>
          <w:sz w:val="20"/>
          <w:szCs w:val="20"/>
          <w14:ligatures w14:val="none"/>
        </w:rPr>
        <w:t>Invesco Galaxy Bitcoin ETF (BTCO) has received approval with a distinctive fee arrangement. While the annual fee is set at 39 basis points (0.39%), the ETF features a fee waiver of 0% for the first six months or the first $5 billion in assets. Listed on CBOE, BTCO aims to provide investors with exposure to Bitcoin's performance, catering to those seeking a balance between fees and potential returns.</w:t>
      </w:r>
      <w:r w:rsidR="002A46F3">
        <w:rPr>
          <w:rFonts w:ascii="Times New Roman" w:eastAsia="Times New Roman" w:hAnsi="Times New Roman" w:cs="Times New Roman"/>
          <w:color w:val="000000" w:themeColor="text1"/>
          <w:spacing w:val="5"/>
          <w:kern w:val="0"/>
          <w:sz w:val="20"/>
          <w:szCs w:val="20"/>
          <w14:ligatures w14:val="none"/>
        </w:rPr>
        <w:t xml:space="preserve"> Invesco currently </w:t>
      </w:r>
      <w:r w:rsidR="00C66263">
        <w:rPr>
          <w:rFonts w:ascii="Times New Roman" w:eastAsia="Times New Roman" w:hAnsi="Times New Roman" w:cs="Times New Roman"/>
          <w:color w:val="000000" w:themeColor="text1"/>
          <w:spacing w:val="5"/>
          <w:kern w:val="0"/>
          <w:sz w:val="20"/>
          <w:szCs w:val="20"/>
          <w14:ligatures w14:val="none"/>
        </w:rPr>
        <w:t xml:space="preserve">also </w:t>
      </w:r>
      <w:r w:rsidR="002A46F3">
        <w:rPr>
          <w:rFonts w:ascii="Times New Roman" w:eastAsia="Times New Roman" w:hAnsi="Times New Roman" w:cs="Times New Roman"/>
          <w:color w:val="000000" w:themeColor="text1"/>
          <w:spacing w:val="5"/>
          <w:kern w:val="0"/>
          <w:sz w:val="20"/>
          <w:szCs w:val="20"/>
          <w14:ligatures w14:val="none"/>
        </w:rPr>
        <w:t xml:space="preserve">has </w:t>
      </w:r>
      <w:r w:rsidR="00C66263">
        <w:rPr>
          <w:rFonts w:ascii="Times New Roman" w:eastAsia="Times New Roman" w:hAnsi="Times New Roman" w:cs="Times New Roman"/>
          <w:color w:val="000000" w:themeColor="text1"/>
          <w:spacing w:val="5"/>
          <w:kern w:val="0"/>
          <w:sz w:val="20"/>
          <w:szCs w:val="20"/>
          <w14:ligatures w14:val="none"/>
        </w:rPr>
        <w:t>$5 million AUM and 108 Bitcoin UM.</w:t>
      </w:r>
    </w:p>
    <w:p w14:paraId="0556475B"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5BDCD537" w14:textId="77777777" w:rsidR="00C54656" w:rsidRDefault="00C54656"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58D5A143" w14:textId="7D5C6007" w:rsidR="00607E39" w:rsidRP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VanEck Bitcoin Trust (HODL)</w:t>
      </w:r>
    </w:p>
    <w:p w14:paraId="4513B507"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7C3EFDE0" w14:textId="2F295B33" w:rsidR="00607E39" w:rsidRPr="00553155" w:rsidRDefault="00553155"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sidRPr="00553155">
        <w:rPr>
          <w:rFonts w:ascii="Times New Roman" w:eastAsia="Times New Roman" w:hAnsi="Times New Roman" w:cs="Times New Roman"/>
          <w:color w:val="000000" w:themeColor="text1"/>
          <w:spacing w:val="5"/>
          <w:kern w:val="0"/>
          <w:sz w:val="20"/>
          <w:szCs w:val="20"/>
          <w14:ligatures w14:val="none"/>
        </w:rPr>
        <w:t xml:space="preserve">VanEck Bitcoin Trust (HODL) has secured approval with an annual fee of 25 basis points (0.25%). Trading on CBOE, HODL reflects the performance of Bitcoin's price, providing investors with a straightforward and </w:t>
      </w:r>
      <w:r w:rsidRPr="00553155">
        <w:rPr>
          <w:rFonts w:ascii="Times New Roman" w:eastAsia="Times New Roman" w:hAnsi="Times New Roman" w:cs="Times New Roman"/>
          <w:color w:val="000000" w:themeColor="text1"/>
          <w:spacing w:val="5"/>
          <w:kern w:val="0"/>
          <w:sz w:val="20"/>
          <w:szCs w:val="20"/>
          <w14:ligatures w14:val="none"/>
        </w:rPr>
        <w:lastRenderedPageBreak/>
        <w:t>traditional means to gain exposure to the leading cryptocurrency</w:t>
      </w:r>
      <w:r w:rsidR="00DD757D">
        <w:rPr>
          <w:rFonts w:ascii="Times New Roman" w:eastAsia="Times New Roman" w:hAnsi="Times New Roman" w:cs="Times New Roman"/>
          <w:color w:val="000000" w:themeColor="text1"/>
          <w:spacing w:val="5"/>
          <w:kern w:val="0"/>
          <w:sz w:val="20"/>
          <w:szCs w:val="20"/>
          <w14:ligatures w14:val="none"/>
        </w:rPr>
        <w:t xml:space="preserve">. </w:t>
      </w:r>
      <w:r w:rsidR="00B66CE5">
        <w:rPr>
          <w:rFonts w:ascii="Times New Roman" w:eastAsia="Times New Roman" w:hAnsi="Times New Roman" w:cs="Times New Roman"/>
          <w:color w:val="000000" w:themeColor="text1"/>
          <w:spacing w:val="5"/>
          <w:kern w:val="0"/>
          <w:sz w:val="20"/>
          <w:szCs w:val="20"/>
          <w14:ligatures w14:val="none"/>
        </w:rPr>
        <w:t>VanEck currently has $75.2 million AUM and 1,629 Bitcoin UM.</w:t>
      </w:r>
    </w:p>
    <w:p w14:paraId="6C986EA8" w14:textId="77777777" w:rsidR="00553155" w:rsidRDefault="00553155"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0A0C2155"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7FA99DD4" w14:textId="13211ADF"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Valkyrie Bitcoin Fund (BRRR)</w:t>
      </w:r>
    </w:p>
    <w:p w14:paraId="299F32CF" w14:textId="77777777" w:rsidR="00F24FA3" w:rsidRDefault="00F24FA3"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227D407D" w14:textId="70054CA1" w:rsidR="00E2260B" w:rsidRPr="00E2260B" w:rsidRDefault="00E2260B" w:rsidP="00607E39">
      <w:pPr>
        <w:shd w:val="clear" w:color="auto" w:fill="FFFFFF"/>
        <w:rPr>
          <w:rFonts w:ascii="Times New Roman" w:eastAsia="Times New Roman" w:hAnsi="Times New Roman" w:cs="Times New Roman"/>
          <w:color w:val="000000" w:themeColor="text1"/>
          <w:spacing w:val="5"/>
          <w:kern w:val="0"/>
          <w:sz w:val="20"/>
          <w:szCs w:val="20"/>
          <w14:ligatures w14:val="none"/>
        </w:rPr>
      </w:pPr>
      <w:r>
        <w:rPr>
          <w:rFonts w:ascii="Times New Roman" w:eastAsia="Times New Roman" w:hAnsi="Times New Roman" w:cs="Times New Roman"/>
          <w:color w:val="000000" w:themeColor="text1"/>
          <w:spacing w:val="5"/>
          <w:kern w:val="0"/>
          <w:sz w:val="20"/>
          <w:szCs w:val="20"/>
          <w14:ligatures w14:val="none"/>
        </w:rPr>
        <w:t xml:space="preserve">The </w:t>
      </w:r>
      <w:r w:rsidRPr="00E2260B">
        <w:rPr>
          <w:rFonts w:ascii="Times New Roman" w:eastAsia="Times New Roman" w:hAnsi="Times New Roman" w:cs="Times New Roman"/>
          <w:color w:val="000000" w:themeColor="text1"/>
          <w:spacing w:val="5"/>
          <w:kern w:val="0"/>
          <w:sz w:val="20"/>
          <w:szCs w:val="20"/>
          <w14:ligatures w14:val="none"/>
        </w:rPr>
        <w:t>Valkyrie Bitcoin Fund (BRRR) has secured regulatory approval with an expense ratio of 0.49%. Trading on Nasdaq, BRRR distinguishes itself by featuring a fee waiver of 0% for the first three months. This unique feature enhances its appeal to investors seeking early cost advantages.</w:t>
      </w:r>
      <w:r w:rsidR="003360AB">
        <w:rPr>
          <w:rFonts w:ascii="Times New Roman" w:eastAsia="Times New Roman" w:hAnsi="Times New Roman" w:cs="Times New Roman"/>
          <w:color w:val="000000" w:themeColor="text1"/>
          <w:spacing w:val="5"/>
          <w:kern w:val="0"/>
          <w:sz w:val="20"/>
          <w:szCs w:val="20"/>
          <w14:ligatures w14:val="none"/>
        </w:rPr>
        <w:t xml:space="preserve"> The Valkyrie Bitcoin Fund currently has $523,000 AUM and 11 Bitcoin UM.</w:t>
      </w:r>
    </w:p>
    <w:p w14:paraId="60101889" w14:textId="77777777" w:rsid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397431B4" w14:textId="77777777" w:rsidR="0004361D" w:rsidRDefault="0004361D"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p>
    <w:p w14:paraId="4DB66FAB" w14:textId="2EA2DFE5" w:rsidR="00607E39" w:rsidRPr="00607E39" w:rsidRDefault="00607E39" w:rsidP="00607E39">
      <w:pPr>
        <w:shd w:val="clear" w:color="auto" w:fill="FFFFFF"/>
        <w:rPr>
          <w:rFonts w:ascii="Times New Roman" w:eastAsia="Times New Roman" w:hAnsi="Times New Roman" w:cs="Times New Roman"/>
          <w:b/>
          <w:bCs/>
          <w:color w:val="000000" w:themeColor="text1"/>
          <w:spacing w:val="5"/>
          <w:kern w:val="0"/>
          <w:sz w:val="20"/>
          <w:szCs w:val="20"/>
          <w:u w:val="single"/>
          <w14:ligatures w14:val="none"/>
        </w:rPr>
      </w:pPr>
      <w:r w:rsidRPr="00607E39">
        <w:rPr>
          <w:rFonts w:ascii="Times New Roman" w:eastAsia="Times New Roman" w:hAnsi="Times New Roman" w:cs="Times New Roman"/>
          <w:b/>
          <w:bCs/>
          <w:color w:val="000000" w:themeColor="text1"/>
          <w:spacing w:val="5"/>
          <w:kern w:val="0"/>
          <w:sz w:val="20"/>
          <w:szCs w:val="20"/>
          <w:u w:val="single"/>
          <w14:ligatures w14:val="none"/>
        </w:rPr>
        <w:t>WisdomTree Bitcoin Fund (BTCW)</w:t>
      </w:r>
    </w:p>
    <w:p w14:paraId="526377CF" w14:textId="77777777" w:rsidR="008F610A" w:rsidRDefault="008F610A" w:rsidP="00CB416A">
      <w:pPr>
        <w:rPr>
          <w:rFonts w:ascii="Times New Roman" w:hAnsi="Times New Roman" w:cs="Times New Roman"/>
          <w:b/>
          <w:bCs/>
          <w:color w:val="000000" w:themeColor="text1"/>
          <w:sz w:val="20"/>
          <w:szCs w:val="20"/>
        </w:rPr>
      </w:pPr>
    </w:p>
    <w:p w14:paraId="79986089" w14:textId="6C20D18C" w:rsidR="005368A7" w:rsidRDefault="0004361D" w:rsidP="00CB416A">
      <w:pPr>
        <w:rPr>
          <w:rFonts w:ascii="Times New Roman" w:hAnsi="Times New Roman" w:cs="Times New Roman"/>
          <w:color w:val="000000" w:themeColor="text1"/>
          <w:sz w:val="20"/>
          <w:szCs w:val="20"/>
        </w:rPr>
      </w:pPr>
      <w:r w:rsidRPr="0004361D">
        <w:rPr>
          <w:rFonts w:ascii="Times New Roman" w:hAnsi="Times New Roman" w:cs="Times New Roman"/>
          <w:color w:val="000000" w:themeColor="text1"/>
          <w:sz w:val="20"/>
          <w:szCs w:val="20"/>
        </w:rPr>
        <w:t>WisdomTree Bitcoin Fund (BTCW) has gained regulatory approval with an expense ratio of 0.30%. The ETF distinguishes itself by offering a fee waiver for the first $1 billion in assets for a six-month period starting Jan 11. Trading on CBOE, BTCW provides investors with a cost-effective avenue to participate in Bitcoin's market movements.</w:t>
      </w:r>
      <w:r w:rsidR="00F336CE">
        <w:rPr>
          <w:rFonts w:ascii="Times New Roman" w:hAnsi="Times New Roman" w:cs="Times New Roman"/>
          <w:color w:val="000000" w:themeColor="text1"/>
          <w:sz w:val="20"/>
          <w:szCs w:val="20"/>
        </w:rPr>
        <w:t xml:space="preserve"> The WidsomTree </w:t>
      </w:r>
      <w:r w:rsidR="00E9415F">
        <w:rPr>
          <w:rFonts w:ascii="Times New Roman" w:hAnsi="Times New Roman" w:cs="Times New Roman"/>
          <w:color w:val="000000" w:themeColor="text1"/>
          <w:sz w:val="20"/>
          <w:szCs w:val="20"/>
        </w:rPr>
        <w:t>Bitcoin Fund currently has $2.4 million AUM and 52 Bitcoin UM.</w:t>
      </w:r>
    </w:p>
    <w:p w14:paraId="0630012E" w14:textId="77777777" w:rsidR="005368A7" w:rsidRDefault="005368A7" w:rsidP="00CB416A">
      <w:pPr>
        <w:rPr>
          <w:rFonts w:ascii="Times New Roman" w:hAnsi="Times New Roman" w:cs="Times New Roman"/>
          <w:color w:val="000000" w:themeColor="text1"/>
          <w:sz w:val="20"/>
          <w:szCs w:val="20"/>
        </w:rPr>
      </w:pPr>
    </w:p>
    <w:p w14:paraId="631C3C08" w14:textId="77777777" w:rsidR="005368A7" w:rsidRDefault="005368A7" w:rsidP="00CB416A">
      <w:pPr>
        <w:rPr>
          <w:rFonts w:ascii="Times New Roman" w:hAnsi="Times New Roman" w:cs="Times New Roman"/>
          <w:color w:val="000000" w:themeColor="text1"/>
          <w:sz w:val="20"/>
          <w:szCs w:val="20"/>
        </w:rPr>
      </w:pPr>
    </w:p>
    <w:p w14:paraId="77796FE5" w14:textId="77777777" w:rsidR="005368A7" w:rsidRPr="00ED260C" w:rsidRDefault="005368A7" w:rsidP="00CB416A">
      <w:pPr>
        <w:rPr>
          <w:rFonts w:ascii="Times New Roman" w:hAnsi="Times New Roman" w:cs="Times New Roman"/>
          <w:color w:val="000000" w:themeColor="text1"/>
          <w:sz w:val="20"/>
          <w:szCs w:val="20"/>
        </w:rPr>
      </w:pPr>
    </w:p>
    <w:sectPr w:rsidR="005368A7" w:rsidRPr="00ED260C" w:rsidSect="0010125F">
      <w:footerReference w:type="even"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C554" w14:textId="77777777" w:rsidR="00061A9A" w:rsidRDefault="00061A9A" w:rsidP="00061A9A">
      <w:r>
        <w:separator/>
      </w:r>
    </w:p>
  </w:endnote>
  <w:endnote w:type="continuationSeparator" w:id="0">
    <w:p w14:paraId="2CCC82F8" w14:textId="77777777" w:rsidR="00061A9A" w:rsidRDefault="00061A9A" w:rsidP="000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129055"/>
      <w:docPartObj>
        <w:docPartGallery w:val="Page Numbers (Bottom of Page)"/>
        <w:docPartUnique/>
      </w:docPartObj>
    </w:sdtPr>
    <w:sdtEndPr>
      <w:rPr>
        <w:rStyle w:val="PageNumber"/>
      </w:rPr>
    </w:sdtEndPr>
    <w:sdtContent>
      <w:p w14:paraId="34DDF5C1" w14:textId="57E1EEE4" w:rsidR="0010125F" w:rsidRDefault="0010125F" w:rsidP="00634D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077162"/>
      <w:docPartObj>
        <w:docPartGallery w:val="Page Numbers (Bottom of Page)"/>
        <w:docPartUnique/>
      </w:docPartObj>
    </w:sdtPr>
    <w:sdtEndPr>
      <w:rPr>
        <w:rStyle w:val="PageNumber"/>
      </w:rPr>
    </w:sdtEndPr>
    <w:sdtContent>
      <w:p w14:paraId="67254699" w14:textId="02C61455" w:rsidR="00EB3B65" w:rsidRDefault="00EB3B65" w:rsidP="0010125F">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4F76F" w14:textId="77777777" w:rsidR="00EB3B65" w:rsidRDefault="00EB3B65" w:rsidP="00EB3B6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141841"/>
      <w:docPartObj>
        <w:docPartGallery w:val="Page Numbers (Bottom of Page)"/>
        <w:docPartUnique/>
      </w:docPartObj>
    </w:sdtPr>
    <w:sdtEndPr>
      <w:rPr>
        <w:rStyle w:val="PageNumber"/>
        <w:color w:val="002060"/>
      </w:rPr>
    </w:sdtEndPr>
    <w:sdtContent>
      <w:p w14:paraId="2A35F7D9" w14:textId="4022DA7C" w:rsidR="0010125F" w:rsidRPr="0010125F" w:rsidRDefault="0010125F" w:rsidP="0010125F">
        <w:pPr>
          <w:pStyle w:val="Footer"/>
          <w:framePr w:h="347" w:hRule="exact" w:wrap="none" w:vAnchor="text" w:hAnchor="page" w:x="1441" w:y="167"/>
          <w:rPr>
            <w:rStyle w:val="PageNumber"/>
            <w:color w:val="002060"/>
          </w:rPr>
        </w:pPr>
        <w:r w:rsidRPr="0010125F">
          <w:rPr>
            <w:rStyle w:val="PageNumber"/>
            <w:color w:val="002060"/>
          </w:rPr>
          <w:fldChar w:fldCharType="begin"/>
        </w:r>
        <w:r w:rsidRPr="0010125F">
          <w:rPr>
            <w:rStyle w:val="PageNumber"/>
            <w:color w:val="002060"/>
          </w:rPr>
          <w:instrText xml:space="preserve"> PAGE </w:instrText>
        </w:r>
        <w:r w:rsidRPr="0010125F">
          <w:rPr>
            <w:rStyle w:val="PageNumber"/>
            <w:color w:val="002060"/>
          </w:rPr>
          <w:fldChar w:fldCharType="separate"/>
        </w:r>
        <w:r w:rsidRPr="0010125F">
          <w:rPr>
            <w:rStyle w:val="PageNumber"/>
            <w:noProof/>
            <w:color w:val="002060"/>
          </w:rPr>
          <w:t>1</w:t>
        </w:r>
        <w:r w:rsidRPr="0010125F">
          <w:rPr>
            <w:rStyle w:val="PageNumber"/>
            <w:color w:val="002060"/>
          </w:rPr>
          <w:fldChar w:fldCharType="end"/>
        </w:r>
      </w:p>
    </w:sdtContent>
  </w:sdt>
  <w:p w14:paraId="662CF934" w14:textId="7AAA325E" w:rsidR="00061A9A" w:rsidRPr="00061A9A" w:rsidRDefault="00061A9A" w:rsidP="00EB3B65">
    <w:pPr>
      <w:pStyle w:val="Heading1"/>
      <w:ind w:firstLine="360"/>
      <w:rPr>
        <w:rFonts w:ascii="Times New Roman" w:hAnsi="Times New Roman" w:cs="Times New Roman"/>
        <w:color w:val="002060"/>
        <w:sz w:val="16"/>
        <w:szCs w:val="16"/>
      </w:rPr>
    </w:pPr>
    <w:r w:rsidRPr="00D138B9">
      <w:rPr>
        <w:rFonts w:ascii="Times New Roman" w:hAnsi="Times New Roman" w:cs="Times New Roman"/>
        <w:color w:val="002060"/>
        <w:sz w:val="16"/>
        <w:szCs w:val="16"/>
      </w:rPr>
      <w:t xml:space="preserve">            </w:t>
    </w:r>
    <w:r>
      <w:rPr>
        <w:rFonts w:ascii="Times New Roman" w:hAnsi="Times New Roman" w:cs="Times New Roman"/>
        <w:color w:val="002060"/>
        <w:sz w:val="16"/>
        <w:szCs w:val="16"/>
      </w:rPr>
      <w:tab/>
    </w:r>
    <w:r>
      <w:rPr>
        <w:rFonts w:ascii="Times New Roman" w:hAnsi="Times New Roman" w:cs="Times New Roman"/>
        <w:color w:val="002060"/>
        <w:sz w:val="16"/>
        <w:szCs w:val="16"/>
      </w:rPr>
      <w:tab/>
    </w:r>
    <w:r>
      <w:rPr>
        <w:rFonts w:ascii="Times New Roman" w:hAnsi="Times New Roman" w:cs="Times New Roman"/>
        <w:color w:val="002060"/>
        <w:sz w:val="16"/>
        <w:szCs w:val="16"/>
      </w:rPr>
      <w:tab/>
    </w:r>
    <w:r>
      <w:rPr>
        <w:rFonts w:ascii="Times New Roman" w:hAnsi="Times New Roman" w:cs="Times New Roman"/>
        <w:color w:val="002060"/>
        <w:sz w:val="16"/>
        <w:szCs w:val="16"/>
      </w:rPr>
      <w:tab/>
      <w:t xml:space="preserve">                              </w:t>
    </w:r>
    <w:r w:rsidR="00EB3B65">
      <w:rPr>
        <w:rFonts w:ascii="Times New Roman" w:hAnsi="Times New Roman" w:cs="Times New Roman"/>
        <w:color w:val="002060"/>
        <w:sz w:val="16"/>
        <w:szCs w:val="16"/>
      </w:rPr>
      <w:t xml:space="preserve"> </w:t>
    </w:r>
    <w:r w:rsidRPr="00D138B9">
      <w:rPr>
        <w:rFonts w:ascii="Times New Roman" w:hAnsi="Times New Roman" w:cs="Times New Roman"/>
        <w:color w:val="002060"/>
        <w:sz w:val="16"/>
        <w:szCs w:val="16"/>
      </w:rPr>
      <w:t>Tel: +1 202-955-9201, Fax: +1 202-955-9204, Web Site: QFAInc.com</w:t>
    </w:r>
  </w:p>
  <w:p w14:paraId="0A1223D5" w14:textId="77777777" w:rsidR="00061A9A" w:rsidRDefault="0006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A6D7" w14:textId="77777777" w:rsidR="00061A9A" w:rsidRDefault="00061A9A" w:rsidP="00061A9A">
      <w:r>
        <w:separator/>
      </w:r>
    </w:p>
  </w:footnote>
  <w:footnote w:type="continuationSeparator" w:id="0">
    <w:p w14:paraId="30F09E50" w14:textId="77777777" w:rsidR="00061A9A" w:rsidRDefault="00061A9A" w:rsidP="0006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09E"/>
    <w:multiLevelType w:val="multilevel"/>
    <w:tmpl w:val="6C5C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268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59"/>
    <w:rsid w:val="0004361D"/>
    <w:rsid w:val="00061A9A"/>
    <w:rsid w:val="0010125F"/>
    <w:rsid w:val="0019459D"/>
    <w:rsid w:val="001C3B8E"/>
    <w:rsid w:val="00215413"/>
    <w:rsid w:val="002A46F3"/>
    <w:rsid w:val="002F07E4"/>
    <w:rsid w:val="00310B10"/>
    <w:rsid w:val="003360AB"/>
    <w:rsid w:val="00361BDA"/>
    <w:rsid w:val="0036211F"/>
    <w:rsid w:val="00385D18"/>
    <w:rsid w:val="003A0B72"/>
    <w:rsid w:val="00422302"/>
    <w:rsid w:val="00454A6B"/>
    <w:rsid w:val="004A7B56"/>
    <w:rsid w:val="004D343E"/>
    <w:rsid w:val="005368A7"/>
    <w:rsid w:val="00553155"/>
    <w:rsid w:val="00585192"/>
    <w:rsid w:val="00607E39"/>
    <w:rsid w:val="00641377"/>
    <w:rsid w:val="00650F3D"/>
    <w:rsid w:val="0066402E"/>
    <w:rsid w:val="006F33EB"/>
    <w:rsid w:val="00741932"/>
    <w:rsid w:val="007616A4"/>
    <w:rsid w:val="00761C5B"/>
    <w:rsid w:val="00795132"/>
    <w:rsid w:val="007A4293"/>
    <w:rsid w:val="007B0278"/>
    <w:rsid w:val="007C1464"/>
    <w:rsid w:val="00864476"/>
    <w:rsid w:val="00865156"/>
    <w:rsid w:val="00867895"/>
    <w:rsid w:val="008F610A"/>
    <w:rsid w:val="00931103"/>
    <w:rsid w:val="0095391B"/>
    <w:rsid w:val="009A3C1B"/>
    <w:rsid w:val="00A07EFB"/>
    <w:rsid w:val="00A10FD8"/>
    <w:rsid w:val="00A15D60"/>
    <w:rsid w:val="00A21FEA"/>
    <w:rsid w:val="00A370F5"/>
    <w:rsid w:val="00A92C2E"/>
    <w:rsid w:val="00AA14C6"/>
    <w:rsid w:val="00B1057E"/>
    <w:rsid w:val="00B25C93"/>
    <w:rsid w:val="00B66CE5"/>
    <w:rsid w:val="00BF4159"/>
    <w:rsid w:val="00C54656"/>
    <w:rsid w:val="00C66263"/>
    <w:rsid w:val="00C7039E"/>
    <w:rsid w:val="00C82746"/>
    <w:rsid w:val="00C878E6"/>
    <w:rsid w:val="00CB416A"/>
    <w:rsid w:val="00CF41D5"/>
    <w:rsid w:val="00D2011C"/>
    <w:rsid w:val="00D37370"/>
    <w:rsid w:val="00D47CE4"/>
    <w:rsid w:val="00D65EBC"/>
    <w:rsid w:val="00D93C45"/>
    <w:rsid w:val="00DC6B5A"/>
    <w:rsid w:val="00DD757D"/>
    <w:rsid w:val="00E2260B"/>
    <w:rsid w:val="00E91E7E"/>
    <w:rsid w:val="00E9415F"/>
    <w:rsid w:val="00EA4CFA"/>
    <w:rsid w:val="00EB3B65"/>
    <w:rsid w:val="00ED260C"/>
    <w:rsid w:val="00F24157"/>
    <w:rsid w:val="00F24FA3"/>
    <w:rsid w:val="00F336CE"/>
    <w:rsid w:val="00F52157"/>
    <w:rsid w:val="00F7688F"/>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6AAA"/>
  <w15:chartTrackingRefBased/>
  <w15:docId w15:val="{6F13D2C9-3C8B-CC40-9060-3302237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A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A9A"/>
    <w:pPr>
      <w:tabs>
        <w:tab w:val="center" w:pos="4680"/>
        <w:tab w:val="right" w:pos="9360"/>
      </w:tabs>
    </w:pPr>
  </w:style>
  <w:style w:type="character" w:customStyle="1" w:styleId="HeaderChar">
    <w:name w:val="Header Char"/>
    <w:basedOn w:val="DefaultParagraphFont"/>
    <w:link w:val="Header"/>
    <w:uiPriority w:val="99"/>
    <w:rsid w:val="00061A9A"/>
  </w:style>
  <w:style w:type="paragraph" w:styleId="Footer">
    <w:name w:val="footer"/>
    <w:basedOn w:val="Normal"/>
    <w:link w:val="FooterChar"/>
    <w:uiPriority w:val="99"/>
    <w:unhideWhenUsed/>
    <w:rsid w:val="00061A9A"/>
    <w:pPr>
      <w:tabs>
        <w:tab w:val="center" w:pos="4680"/>
        <w:tab w:val="right" w:pos="9360"/>
      </w:tabs>
    </w:pPr>
  </w:style>
  <w:style w:type="character" w:customStyle="1" w:styleId="FooterChar">
    <w:name w:val="Footer Char"/>
    <w:basedOn w:val="DefaultParagraphFont"/>
    <w:link w:val="Footer"/>
    <w:uiPriority w:val="99"/>
    <w:rsid w:val="00061A9A"/>
  </w:style>
  <w:style w:type="character" w:customStyle="1" w:styleId="Heading1Char">
    <w:name w:val="Heading 1 Char"/>
    <w:basedOn w:val="DefaultParagraphFont"/>
    <w:link w:val="Heading1"/>
    <w:uiPriority w:val="9"/>
    <w:rsid w:val="00061A9A"/>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EB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Doncheva</dc:creator>
  <cp:keywords/>
  <dc:description/>
  <cp:lastModifiedBy>Alexandra Doncheva</cp:lastModifiedBy>
  <cp:revision>2</cp:revision>
  <dcterms:created xsi:type="dcterms:W3CDTF">2024-01-12T20:25:00Z</dcterms:created>
  <dcterms:modified xsi:type="dcterms:W3CDTF">2024-01-12T20:25:00Z</dcterms:modified>
</cp:coreProperties>
</file>