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FBC1" w14:textId="0AF64B9E" w:rsidR="00A33523" w:rsidRPr="00A33523" w:rsidRDefault="00A33523" w:rsidP="00A33523">
      <w:pPr>
        <w:rPr>
          <w:rFonts w:ascii="Times New Roman" w:hAnsi="Times New Roman" w:cs="Times New Roman"/>
          <w:sz w:val="21"/>
          <w:szCs w:val="21"/>
          <w:u w:val="single"/>
        </w:rPr>
      </w:pPr>
      <w:r w:rsidRPr="008D56B6">
        <w:rPr>
          <w:noProof/>
        </w:rPr>
        <w:drawing>
          <wp:inline distT="0" distB="0" distL="0" distR="0" wp14:anchorId="6A6CE704" wp14:editId="45CCB80B">
            <wp:extent cx="1617785" cy="633632"/>
            <wp:effectExtent l="0" t="0" r="0" b="1905"/>
            <wp:docPr id="200518084" name="Picture 3" descr="A logo for a financial advis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18084" name="Picture 3" descr="A logo for a financial advis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58" cy="72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6B6">
        <w:t xml:space="preserve">  </w:t>
      </w:r>
      <w:r w:rsidRPr="0023026A">
        <w:t xml:space="preserve">      </w:t>
      </w:r>
      <w:r w:rsidRPr="00556E84">
        <w:rPr>
          <w:u w:val="single"/>
        </w:rPr>
        <w:t xml:space="preserve">  </w:t>
      </w:r>
      <w:r w:rsidRPr="0023026A">
        <w:rPr>
          <w:u w:val="single"/>
        </w:rPr>
        <w:t xml:space="preserve">  </w:t>
      </w:r>
      <w:r w:rsidRPr="008D56B6">
        <w:rPr>
          <w:u w:val="single"/>
        </w:rPr>
        <w:t xml:space="preserve">       </w:t>
      </w:r>
      <w:r w:rsidRPr="0023026A">
        <w:rPr>
          <w:sz w:val="21"/>
          <w:szCs w:val="21"/>
          <w:u w:val="single"/>
        </w:rPr>
        <w:t xml:space="preserve">        </w:t>
      </w:r>
      <w:r>
        <w:rPr>
          <w:sz w:val="21"/>
          <w:szCs w:val="21"/>
          <w:u w:val="single"/>
        </w:rPr>
        <w:t xml:space="preserve">              </w:t>
      </w:r>
      <w:r w:rsidRPr="002302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3026A">
        <w:rPr>
          <w:rFonts w:ascii="Times New Roman" w:hAnsi="Times New Roman" w:cs="Times New Roman"/>
          <w:color w:val="0A2F41" w:themeColor="accent1" w:themeShade="80"/>
          <w:sz w:val="21"/>
          <w:szCs w:val="21"/>
          <w:u w:val="single"/>
        </w:rPr>
        <w:t>51 Monroe St, Suite 1902, Rockville, MD 20850</w:t>
      </w:r>
    </w:p>
    <w:p w14:paraId="66EDC14F" w14:textId="77777777" w:rsidR="00A33523" w:rsidRDefault="00A33523" w:rsidP="00A335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884321" w14:textId="4D375056" w:rsidR="00556E84" w:rsidRDefault="00A33523" w:rsidP="00A33523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Memorandum</w:t>
      </w:r>
    </w:p>
    <w:p w14:paraId="21A39A7B" w14:textId="77777777" w:rsidR="007C4DE6" w:rsidRPr="007C4DE6" w:rsidRDefault="007C4DE6" w:rsidP="00A33523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A520ED9" w14:textId="0BF56BBE" w:rsidR="00A33523" w:rsidRPr="007C4DE6" w:rsidRDefault="00A33523" w:rsidP="00A3352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Date: </w:t>
      </w:r>
      <w:r w:rsidR="007C4DE6">
        <w:rPr>
          <w:rFonts w:ascii="Times New Roman" w:hAnsi="Times New Roman" w:cs="Times New Roman"/>
          <w:color w:val="000000" w:themeColor="text1"/>
        </w:rPr>
        <w:tab/>
      </w:r>
      <w:r w:rsidR="005A069E">
        <w:rPr>
          <w:rFonts w:ascii="Times New Roman" w:hAnsi="Times New Roman" w:cs="Times New Roman"/>
          <w:color w:val="000000" w:themeColor="text1"/>
        </w:rPr>
        <w:t xml:space="preserve">January </w:t>
      </w:r>
      <w:r w:rsidRPr="007C4DE6">
        <w:rPr>
          <w:rFonts w:ascii="Times New Roman" w:hAnsi="Times New Roman" w:cs="Times New Roman"/>
          <w:color w:val="000000" w:themeColor="text1"/>
        </w:rPr>
        <w:t>23</w:t>
      </w:r>
      <w:r w:rsidR="005A069E">
        <w:rPr>
          <w:rFonts w:ascii="Times New Roman" w:hAnsi="Times New Roman" w:cs="Times New Roman"/>
          <w:color w:val="000000" w:themeColor="text1"/>
        </w:rPr>
        <w:t>, 202</w:t>
      </w:r>
      <w:r w:rsidRPr="007C4DE6">
        <w:rPr>
          <w:rFonts w:ascii="Times New Roman" w:hAnsi="Times New Roman" w:cs="Times New Roman"/>
          <w:color w:val="000000" w:themeColor="text1"/>
        </w:rPr>
        <w:t>4</w:t>
      </w:r>
    </w:p>
    <w:p w14:paraId="457D022F" w14:textId="2CD5E48D" w:rsidR="00A33523" w:rsidRPr="007C4DE6" w:rsidRDefault="00A33523" w:rsidP="00A3352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To:</w:t>
      </w:r>
      <w:r w:rsidR="007C4DE6">
        <w:rPr>
          <w:rFonts w:ascii="Times New Roman" w:hAnsi="Times New Roman" w:cs="Times New Roman"/>
          <w:color w:val="000000" w:themeColor="text1"/>
        </w:rPr>
        <w:tab/>
        <w:t xml:space="preserve">Mr. </w:t>
      </w:r>
      <w:r w:rsidRPr="007C4DE6">
        <w:rPr>
          <w:rFonts w:ascii="Times New Roman" w:hAnsi="Times New Roman" w:cs="Times New Roman"/>
          <w:color w:val="000000" w:themeColor="text1"/>
        </w:rPr>
        <w:t>Joe Rinaldi</w:t>
      </w:r>
      <w:r w:rsidR="007C4DE6">
        <w:rPr>
          <w:rFonts w:ascii="Times New Roman" w:hAnsi="Times New Roman" w:cs="Times New Roman"/>
          <w:color w:val="000000" w:themeColor="text1"/>
        </w:rPr>
        <w:t>, President &amp; CIO</w:t>
      </w:r>
    </w:p>
    <w:p w14:paraId="3EB3F3BB" w14:textId="65C6F39B" w:rsidR="00A33523" w:rsidRPr="007C4DE6" w:rsidRDefault="00A33523" w:rsidP="00A3352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From:</w:t>
      </w:r>
      <w:r w:rsidR="007C4DE6">
        <w:rPr>
          <w:rFonts w:ascii="Times New Roman" w:hAnsi="Times New Roman" w:cs="Times New Roman"/>
          <w:color w:val="000000" w:themeColor="text1"/>
        </w:rPr>
        <w:tab/>
        <w:t xml:space="preserve">Ms. </w:t>
      </w:r>
      <w:r w:rsidRPr="007C4DE6">
        <w:rPr>
          <w:rFonts w:ascii="Times New Roman" w:hAnsi="Times New Roman" w:cs="Times New Roman"/>
          <w:color w:val="000000" w:themeColor="text1"/>
        </w:rPr>
        <w:t>Alexandra Doncheva</w:t>
      </w:r>
      <w:r w:rsidR="007C4DE6">
        <w:rPr>
          <w:rFonts w:ascii="Times New Roman" w:hAnsi="Times New Roman" w:cs="Times New Roman"/>
          <w:color w:val="000000" w:themeColor="text1"/>
        </w:rPr>
        <w:t>, Research Associate</w:t>
      </w:r>
    </w:p>
    <w:p w14:paraId="50F91E4C" w14:textId="186E6D38" w:rsidR="00A33523" w:rsidRPr="007C4DE6" w:rsidRDefault="00A33523" w:rsidP="00556E8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</w:rPr>
        <w:t>Re:</w:t>
      </w:r>
      <w:r w:rsidRPr="007C4DE6">
        <w:rPr>
          <w:rFonts w:ascii="Times New Roman" w:hAnsi="Times New Roman" w:cs="Times New Roman"/>
          <w:color w:val="000000" w:themeColor="text1"/>
        </w:rPr>
        <w:t xml:space="preserve">  </w:t>
      </w:r>
      <w:r w:rsidR="009239B1" w:rsidRPr="007C4DE6">
        <w:rPr>
          <w:rFonts w:ascii="Times New Roman" w:hAnsi="Times New Roman" w:cs="Times New Roman"/>
          <w:color w:val="000000" w:themeColor="text1"/>
        </w:rPr>
        <w:t xml:space="preserve">  </w:t>
      </w:r>
      <w:r w:rsidR="007C4DE6">
        <w:rPr>
          <w:rFonts w:ascii="Times New Roman" w:hAnsi="Times New Roman" w:cs="Times New Roman"/>
          <w:color w:val="000000" w:themeColor="text1"/>
        </w:rPr>
        <w:t xml:space="preserve"> </w:t>
      </w:r>
      <w:r w:rsidRPr="007C4DE6">
        <w:rPr>
          <w:rFonts w:ascii="Times New Roman" w:hAnsi="Times New Roman" w:cs="Times New Roman"/>
          <w:b/>
          <w:bCs/>
          <w:color w:val="000000" w:themeColor="text1"/>
        </w:rPr>
        <w:t xml:space="preserve">Summary </w:t>
      </w:r>
      <w:r w:rsidR="00845F7F" w:rsidRPr="007C4DE6">
        <w:rPr>
          <w:rFonts w:ascii="Times New Roman" w:hAnsi="Times New Roman" w:cs="Times New Roman"/>
          <w:b/>
          <w:bCs/>
          <w:color w:val="000000" w:themeColor="text1"/>
        </w:rPr>
        <w:t xml:space="preserve">of </w:t>
      </w:r>
      <w:r w:rsidR="00845F7F" w:rsidRPr="00845F7F">
        <w:rPr>
          <w:rFonts w:ascii="Times New Roman" w:hAnsi="Times New Roman" w:cs="Times New Roman"/>
          <w:b/>
          <w:color w:val="222222"/>
          <w:shd w:val="clear" w:color="auto" w:fill="FFFFFF"/>
        </w:rPr>
        <w:t>Private</w:t>
      </w:r>
      <w:r w:rsidRPr="007C4DE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Credit </w:t>
      </w:r>
      <w:r w:rsidR="005A069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Academy </w:t>
      </w:r>
      <w:r w:rsidR="00F6056B" w:rsidRPr="007C4DE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Webinar</w:t>
      </w:r>
      <w:r w:rsidR="00845F7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f</w:t>
      </w:r>
      <w:bookmarkStart w:id="0" w:name="_GoBack"/>
      <w:bookmarkEnd w:id="0"/>
      <w:r w:rsidR="005A069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or CIOs</w:t>
      </w:r>
    </w:p>
    <w:p w14:paraId="0E23BA3F" w14:textId="74C5296A" w:rsidR="00556E84" w:rsidRPr="005A069E" w:rsidRDefault="005A06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6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 Summary </w:t>
      </w:r>
      <w:r w:rsidR="00914591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5A06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Private Credit Academy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</w:t>
      </w:r>
      <w:r w:rsidRPr="005A069E">
        <w:rPr>
          <w:rFonts w:ascii="Times New Roman" w:hAnsi="Times New Roman" w:cs="Times New Roman"/>
          <w:color w:val="000000" w:themeColor="text1"/>
          <w:sz w:val="22"/>
          <w:szCs w:val="22"/>
        </w:rPr>
        <w:t>r CIOs is a mile high summary of the Federal Reserve and Market Ou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5A069E">
        <w:rPr>
          <w:rFonts w:ascii="Times New Roman" w:hAnsi="Times New Roman" w:cs="Times New Roman"/>
          <w:color w:val="000000" w:themeColor="text1"/>
          <w:sz w:val="22"/>
          <w:szCs w:val="22"/>
        </w:rPr>
        <w:t>look, Private Credit Opportunities with Investment Consideration</w:t>
      </w:r>
      <w:r w:rsidR="00914591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5A06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1682A64" w14:textId="6AFDEEC6" w:rsidR="00556E84" w:rsidRPr="007C4DE6" w:rsidRDefault="00556E84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>Federal Reserve and Market Environment</w:t>
      </w:r>
    </w:p>
    <w:p w14:paraId="579A5B65" w14:textId="77777777" w:rsidR="00556E84" w:rsidRPr="007C4DE6" w:rsidRDefault="00556E84" w:rsidP="00556E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Amidst a potential moderation in inflationary pressures, the persistence of elevated price changes relative to the Federal Reserve's target continues to instigate heightened volatility in interest rates. </w:t>
      </w:r>
    </w:p>
    <w:p w14:paraId="471F5882" w14:textId="77777777" w:rsidR="00556E84" w:rsidRPr="007C4DE6" w:rsidRDefault="00556E84" w:rsidP="00556E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The prevailing market conditions witness less favorable liquidity in secondary markets, contributing significantly to an escalation in overall market volatility. </w:t>
      </w:r>
    </w:p>
    <w:p w14:paraId="123E26AC" w14:textId="7F7FD900" w:rsidR="005C760D" w:rsidRPr="007C4DE6" w:rsidRDefault="00556E84" w:rsidP="005C76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The evolution of forward volatility is influenced by a complex interplay of factors, including inflation trends, the imposition of tighter monetary conditions, and the emergence of exogenous geopolitical risks. </w:t>
      </w:r>
    </w:p>
    <w:p w14:paraId="5591E35E" w14:textId="0CB79537" w:rsidR="005C760D" w:rsidRPr="007C4DE6" w:rsidRDefault="00556E84" w:rsidP="00556E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Ongoing monitoring of these dynamic elements is imperative for gaining a nuanced understanding and adeptly navigating the landscape of market volatility.</w:t>
      </w:r>
    </w:p>
    <w:p w14:paraId="24C62E3F" w14:textId="57B33789" w:rsidR="00556E84" w:rsidRPr="007C4DE6" w:rsidRDefault="00556E84" w:rsidP="00556E84">
      <w:pPr>
        <w:rPr>
          <w:rFonts w:ascii="Times New Roman" w:hAnsi="Times New Roman" w:cs="Times New Roman"/>
          <w:color w:val="000000" w:themeColor="text1"/>
          <w:u w:val="single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>Private Credit</w:t>
      </w:r>
      <w:r w:rsidR="00741FFD"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Opportunities</w:t>
      </w:r>
      <w:r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7C4DE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50AC1A37" w14:textId="77777777" w:rsidR="005C760D" w:rsidRPr="007C4DE6" w:rsidRDefault="00556E84" w:rsidP="005C7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Within the current credit market environment, strategic focus on large-cap direct lending unveils compelling opportunities. Traditional avenues for credit capital, notably banks, have witnessed diminished accessibility, rendering private credit solutions advantageous.</w:t>
      </w:r>
    </w:p>
    <w:p w14:paraId="7CB05657" w14:textId="69C1F39F" w:rsidR="00556E84" w:rsidRPr="007C4DE6" w:rsidRDefault="00556E84" w:rsidP="005C7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Private credit instruments, characterized by attributes such as customization, expeditious execution, and more favorable credit agreements, offer investors a distinctive avenue for enhancing portfolio resilience and returns.</w:t>
      </w:r>
    </w:p>
    <w:p w14:paraId="7FD74842" w14:textId="77777777" w:rsidR="007C4DE6" w:rsidRDefault="007C4DE6" w:rsidP="005C760D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00FBFC00" w14:textId="77777777" w:rsidR="007C4DE6" w:rsidRDefault="007C4DE6" w:rsidP="005C760D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5DFF2E64" w14:textId="77777777" w:rsidR="007C4DE6" w:rsidRDefault="007C4DE6" w:rsidP="005C760D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699F685" w14:textId="59785A0D" w:rsidR="005C760D" w:rsidRPr="007C4DE6" w:rsidRDefault="005C760D" w:rsidP="005C760D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>Investment Considerations</w:t>
      </w:r>
    </w:p>
    <w:p w14:paraId="05039381" w14:textId="47AAAE9A" w:rsidR="005C760D" w:rsidRPr="007C4DE6" w:rsidRDefault="005C760D" w:rsidP="005C76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The adoption of an investment strategy anchored in larger companies underscores a prudent approach for securing superior risk protection and sustained performance across varying economic scenarios. </w:t>
      </w:r>
    </w:p>
    <w:p w14:paraId="782DE3AB" w14:textId="064204CF" w:rsidR="005C760D" w:rsidRPr="007C4DE6" w:rsidRDefault="005C760D" w:rsidP="005C76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The meticulous construction of a credit portfolio mandates a comprehensive evaluation of the contemporary interest rate landscape, prevailing volatility levels, and the strategic incorporation of opportunities within the private credit domain.</w:t>
      </w:r>
    </w:p>
    <w:p w14:paraId="4A04FFFD" w14:textId="590801CD" w:rsidR="005C760D" w:rsidRPr="007C4DE6" w:rsidRDefault="005C760D" w:rsidP="005C760D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C4DE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Additional Notes </w:t>
      </w:r>
    </w:p>
    <w:p w14:paraId="581EBFE9" w14:textId="6AE4F778" w:rsidR="005C760D" w:rsidRPr="007C4DE6" w:rsidRDefault="005C760D" w:rsidP="005C76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 xml:space="preserve">Remaining thoroughly informed about key indicators and drivers of volatility serves as the foundation for making judicious and well-informed investment </w:t>
      </w:r>
      <w:r w:rsidR="00741FFD" w:rsidRPr="007C4DE6">
        <w:rPr>
          <w:rFonts w:ascii="Times New Roman" w:hAnsi="Times New Roman" w:cs="Times New Roman"/>
          <w:color w:val="000000" w:themeColor="text1"/>
        </w:rPr>
        <w:t>decisions.</w:t>
      </w:r>
    </w:p>
    <w:p w14:paraId="0DB7C47D" w14:textId="27F2C239" w:rsidR="005C760D" w:rsidRPr="007C4DE6" w:rsidRDefault="005C760D" w:rsidP="005C76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A judicious approach involves a rigorous assessment of the nuanced risk and return characteristics inherent in private credit strategies before committing investment capital.</w:t>
      </w:r>
    </w:p>
    <w:p w14:paraId="2032792B" w14:textId="50640FBA" w:rsidR="005C760D" w:rsidRPr="007C4DE6" w:rsidRDefault="005C760D" w:rsidP="005C76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7C4DE6">
        <w:rPr>
          <w:rFonts w:ascii="Times New Roman" w:hAnsi="Times New Roman" w:cs="Times New Roman"/>
          <w:color w:val="000000" w:themeColor="text1"/>
        </w:rPr>
        <w:t>Notably, large-cap direct lending emerges as a discerning option for investors seeking exposure to the private credit spectrum, underlining its suitability within a diversified investment portfolio.</w:t>
      </w:r>
    </w:p>
    <w:sectPr w:rsidR="005C760D" w:rsidRPr="007C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F3D"/>
    <w:multiLevelType w:val="hybridMultilevel"/>
    <w:tmpl w:val="03D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F62"/>
    <w:multiLevelType w:val="multilevel"/>
    <w:tmpl w:val="EEE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51EB3"/>
    <w:multiLevelType w:val="hybridMultilevel"/>
    <w:tmpl w:val="6DDC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6D01"/>
    <w:multiLevelType w:val="multilevel"/>
    <w:tmpl w:val="01C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6ECA"/>
    <w:multiLevelType w:val="multilevel"/>
    <w:tmpl w:val="039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37C2"/>
    <w:multiLevelType w:val="multilevel"/>
    <w:tmpl w:val="7B6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200"/>
    <w:multiLevelType w:val="multilevel"/>
    <w:tmpl w:val="C88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C75FD"/>
    <w:multiLevelType w:val="multilevel"/>
    <w:tmpl w:val="95F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25E14"/>
    <w:multiLevelType w:val="multilevel"/>
    <w:tmpl w:val="D10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115A2"/>
    <w:multiLevelType w:val="multilevel"/>
    <w:tmpl w:val="40B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1AE4"/>
    <w:multiLevelType w:val="hybridMultilevel"/>
    <w:tmpl w:val="CBC4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F59"/>
    <w:multiLevelType w:val="multilevel"/>
    <w:tmpl w:val="FA9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B6794"/>
    <w:multiLevelType w:val="multilevel"/>
    <w:tmpl w:val="B4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74379"/>
    <w:multiLevelType w:val="multilevel"/>
    <w:tmpl w:val="614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914A4"/>
    <w:multiLevelType w:val="hybridMultilevel"/>
    <w:tmpl w:val="120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604"/>
    <w:multiLevelType w:val="hybridMultilevel"/>
    <w:tmpl w:val="BB3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4118"/>
    <w:multiLevelType w:val="hybridMultilevel"/>
    <w:tmpl w:val="09CE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80DBF"/>
    <w:multiLevelType w:val="hybridMultilevel"/>
    <w:tmpl w:val="4B0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4FD"/>
    <w:multiLevelType w:val="hybridMultilevel"/>
    <w:tmpl w:val="A0380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95A45"/>
    <w:multiLevelType w:val="hybridMultilevel"/>
    <w:tmpl w:val="A93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902C6"/>
    <w:multiLevelType w:val="hybridMultilevel"/>
    <w:tmpl w:val="09C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2"/>
  </w:num>
  <w:num w:numId="16">
    <w:abstractNumId w:val="19"/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3"/>
    <w:rsid w:val="004134D0"/>
    <w:rsid w:val="004A4A34"/>
    <w:rsid w:val="00556E84"/>
    <w:rsid w:val="005A069E"/>
    <w:rsid w:val="005C760D"/>
    <w:rsid w:val="007015DF"/>
    <w:rsid w:val="00741FFD"/>
    <w:rsid w:val="007C4DE6"/>
    <w:rsid w:val="00845F7F"/>
    <w:rsid w:val="00874E11"/>
    <w:rsid w:val="00914591"/>
    <w:rsid w:val="009239B1"/>
    <w:rsid w:val="00A33523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8C69"/>
  <w15:chartTrackingRefBased/>
  <w15:docId w15:val="{37293869-2C42-1B46-A691-33F30C5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5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5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5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3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35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5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3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35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3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3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3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352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335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5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Doncheva</dc:creator>
  <cp:keywords/>
  <dc:description/>
  <cp:lastModifiedBy>joseph rinaldi</cp:lastModifiedBy>
  <cp:revision>2</cp:revision>
  <cp:lastPrinted>2024-01-24T19:09:00Z</cp:lastPrinted>
  <dcterms:created xsi:type="dcterms:W3CDTF">2024-01-24T21:02:00Z</dcterms:created>
  <dcterms:modified xsi:type="dcterms:W3CDTF">2024-01-24T21:02:00Z</dcterms:modified>
</cp:coreProperties>
</file>